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1FD29" w14:textId="0150B2C0" w:rsidR="001123B1" w:rsidRPr="00B4664A" w:rsidRDefault="001123B1" w:rsidP="001123B1">
      <w:pPr>
        <w:shd w:val="clear" w:color="auto" w:fill="FFFFFF"/>
        <w:spacing w:after="72" w:line="900" w:lineRule="atLeast"/>
        <w:outlineLvl w:val="0"/>
        <w:rPr>
          <w:rFonts w:ascii="Arial" w:eastAsia="Times New Roman" w:hAnsi="Arial" w:cs="Arial"/>
          <w:b/>
          <w:bCs/>
          <w:color w:val="57733A"/>
          <w:kern w:val="36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kern w:val="36"/>
          <w:sz w:val="28"/>
          <w:szCs w:val="28"/>
          <w:lang w:eastAsia="en-GB"/>
        </w:rPr>
        <w:t>L</w:t>
      </w:r>
      <w:r w:rsidR="00B4664A" w:rsidRPr="00B4664A">
        <w:rPr>
          <w:rFonts w:ascii="Arial" w:eastAsia="Times New Roman" w:hAnsi="Arial" w:cs="Arial"/>
          <w:b/>
          <w:bCs/>
          <w:color w:val="57733A"/>
          <w:kern w:val="36"/>
          <w:sz w:val="28"/>
          <w:szCs w:val="28"/>
          <w:lang w:eastAsia="en-GB"/>
        </w:rPr>
        <w:t>RALC training courses</w:t>
      </w:r>
    </w:p>
    <w:p w14:paraId="5439CE08" w14:textId="77777777" w:rsidR="001123B1" w:rsidRPr="00B4664A" w:rsidRDefault="001123B1" w:rsidP="001123B1">
      <w:pPr>
        <w:shd w:val="clear" w:color="auto" w:fill="FFFFFF"/>
        <w:spacing w:after="72" w:line="720" w:lineRule="atLeast"/>
        <w:outlineLvl w:val="1"/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  <w:t>For councillors</w:t>
      </w:r>
    </w:p>
    <w:p w14:paraId="48A1F554" w14:textId="77777777" w:rsidR="001123B1" w:rsidRPr="00B4664A" w:rsidRDefault="00000000" w:rsidP="001123B1">
      <w:pPr>
        <w:numPr>
          <w:ilvl w:val="0"/>
          <w:numId w:val="1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7" w:tooltip="Councillor Train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Councillor Training</w:t>
        </w:r>
      </w:hyperlink>
    </w:p>
    <w:p w14:paraId="084D6AFD" w14:textId="77777777" w:rsidR="001123B1" w:rsidRPr="00B4664A" w:rsidRDefault="00000000" w:rsidP="001123B1">
      <w:pPr>
        <w:numPr>
          <w:ilvl w:val="0"/>
          <w:numId w:val="1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8" w:tooltip="Chairman's Train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Chairman's Training</w:t>
        </w:r>
      </w:hyperlink>
    </w:p>
    <w:p w14:paraId="1D0E2CBA" w14:textId="77777777" w:rsidR="001123B1" w:rsidRPr="00B4664A" w:rsidRDefault="00000000" w:rsidP="001123B1">
      <w:pPr>
        <w:numPr>
          <w:ilvl w:val="0"/>
          <w:numId w:val="1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9" w:tooltip="The new Code of Conduct - What is it, how do we adopt it, how do we comply with it, and more!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The new Code of Conduct - What is it, how do we adopt it, how do we comply with it, and more!</w:t>
        </w:r>
      </w:hyperlink>
    </w:p>
    <w:p w14:paraId="0C420688" w14:textId="77777777" w:rsidR="001123B1" w:rsidRPr="00B4664A" w:rsidRDefault="001123B1" w:rsidP="001123B1">
      <w:pPr>
        <w:shd w:val="clear" w:color="auto" w:fill="FFFFFF"/>
        <w:spacing w:after="72" w:line="720" w:lineRule="atLeast"/>
        <w:outlineLvl w:val="1"/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  <w:t>Specialist courses</w:t>
      </w:r>
    </w:p>
    <w:p w14:paraId="5C0156D0" w14:textId="77777777" w:rsidR="001123B1" w:rsidRPr="00B4664A" w:rsidRDefault="001123B1" w:rsidP="001123B1">
      <w:pPr>
        <w:shd w:val="clear" w:color="auto" w:fill="FFFFFF"/>
        <w:spacing w:after="72" w:line="540" w:lineRule="atLeast"/>
        <w:outlineLvl w:val="2"/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  <w:t>Cemeteries</w:t>
      </w:r>
    </w:p>
    <w:p w14:paraId="3A6C4760" w14:textId="77777777" w:rsidR="001123B1" w:rsidRPr="00B4664A" w:rsidRDefault="00000000" w:rsidP="001123B1">
      <w:pPr>
        <w:numPr>
          <w:ilvl w:val="0"/>
          <w:numId w:val="3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0" w:tooltip="Cemetery and Churchyard Management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Cemetery and Churchyard Management</w:t>
        </w:r>
      </w:hyperlink>
    </w:p>
    <w:p w14:paraId="66FAF13C" w14:textId="77777777" w:rsidR="001123B1" w:rsidRPr="00B4664A" w:rsidRDefault="00000000" w:rsidP="001123B1">
      <w:pPr>
        <w:numPr>
          <w:ilvl w:val="0"/>
          <w:numId w:val="3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1" w:tooltip="Management of closed churchyards and memorial safety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Management of closed churchyards and memorial safety</w:t>
        </w:r>
      </w:hyperlink>
    </w:p>
    <w:p w14:paraId="44056FF3" w14:textId="77777777" w:rsidR="001123B1" w:rsidRPr="00B4664A" w:rsidRDefault="001123B1" w:rsidP="001123B1">
      <w:pPr>
        <w:shd w:val="clear" w:color="auto" w:fill="FFFFFF"/>
        <w:spacing w:after="72" w:line="540" w:lineRule="atLeast"/>
        <w:outlineLvl w:val="2"/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  <w:t>Employment</w:t>
      </w:r>
    </w:p>
    <w:p w14:paraId="1FA49F5C" w14:textId="77777777" w:rsidR="001123B1" w:rsidRPr="00B4664A" w:rsidRDefault="00000000" w:rsidP="001123B1">
      <w:pPr>
        <w:numPr>
          <w:ilvl w:val="0"/>
          <w:numId w:val="4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2" w:tooltip="Addressing Conflict between Employees and Members, including Code of Conduct Issue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Addressing Conflict between Employees and Members, including Code of Conduct Issues</w:t>
        </w:r>
      </w:hyperlink>
    </w:p>
    <w:p w14:paraId="09825D59" w14:textId="77777777" w:rsidR="001123B1" w:rsidRPr="00B4664A" w:rsidRDefault="00000000" w:rsidP="001123B1">
      <w:pPr>
        <w:numPr>
          <w:ilvl w:val="0"/>
          <w:numId w:val="4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3" w:tooltip="The Essentials of being a Good Employer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The Essentials of being a Good Employer</w:t>
        </w:r>
      </w:hyperlink>
    </w:p>
    <w:p w14:paraId="6943D966" w14:textId="77777777" w:rsidR="001123B1" w:rsidRPr="00B4664A" w:rsidRDefault="00000000" w:rsidP="001123B1">
      <w:pPr>
        <w:numPr>
          <w:ilvl w:val="0"/>
          <w:numId w:val="4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4" w:tooltip="Appraisal Skill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Appraisal Skills</w:t>
        </w:r>
      </w:hyperlink>
    </w:p>
    <w:p w14:paraId="6AF8157D" w14:textId="77777777" w:rsidR="001123B1" w:rsidRPr="00B4664A" w:rsidRDefault="001123B1" w:rsidP="001123B1">
      <w:pPr>
        <w:shd w:val="clear" w:color="auto" w:fill="FFFFFF"/>
        <w:spacing w:after="72" w:line="540" w:lineRule="atLeast"/>
        <w:outlineLvl w:val="2"/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  <w:t>Finance</w:t>
      </w:r>
    </w:p>
    <w:p w14:paraId="780AA38F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5" w:tooltip="Finance for Councillor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Finance for Councillors</w:t>
        </w:r>
      </w:hyperlink>
    </w:p>
    <w:p w14:paraId="4B319B09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6" w:tooltip="Internal Control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Internal Controls</w:t>
        </w:r>
      </w:hyperlink>
    </w:p>
    <w:p w14:paraId="49158C4C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7" w:tooltip="New Clerk's finance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New Clerk's finance</w:t>
        </w:r>
      </w:hyperlink>
    </w:p>
    <w:p w14:paraId="5AB42C41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8" w:tooltip="Procurement Train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Procurement Training</w:t>
        </w:r>
      </w:hyperlink>
    </w:p>
    <w:p w14:paraId="4D12A1FD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19" w:tooltip="The Role of Internal Audit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The Role of Internal Audit</w:t>
        </w:r>
      </w:hyperlink>
    </w:p>
    <w:p w14:paraId="5EDD41B9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0" w:tooltip="VAT for unregistered councils (VAT126)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VAT for unregistered councils (VAT126)</w:t>
        </w:r>
      </w:hyperlink>
    </w:p>
    <w:p w14:paraId="692F35BD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1" w:tooltip="VAT for VAT registered council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VAT for VAT registered councils</w:t>
        </w:r>
      </w:hyperlink>
    </w:p>
    <w:p w14:paraId="532D8434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2" w:tooltip="VAT - Partial Exemption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VAT - Partial Exemption</w:t>
        </w:r>
      </w:hyperlink>
    </w:p>
    <w:p w14:paraId="143591FD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3" w:tooltip="Year-end &amp; Audit - Receipts &amp; Payments accounts (over £25,000)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Year-end &amp; Audit - Receipts &amp; Payments accounts (over £25,000)</w:t>
        </w:r>
      </w:hyperlink>
    </w:p>
    <w:p w14:paraId="662E5B3E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4" w:tooltip="Year-end &amp; Audit - Income &amp; Expenditure account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Year-end &amp; Audit - Income &amp; Expenditure accounts</w:t>
        </w:r>
      </w:hyperlink>
    </w:p>
    <w:p w14:paraId="1B6F4C8A" w14:textId="77777777" w:rsidR="001123B1" w:rsidRPr="00B4664A" w:rsidRDefault="00000000" w:rsidP="001123B1">
      <w:pPr>
        <w:numPr>
          <w:ilvl w:val="0"/>
          <w:numId w:val="5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5" w:tooltip="Year-end &amp; transparency - councils under £25,000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Year-end &amp; transparency - councils under £25,000</w:t>
        </w:r>
      </w:hyperlink>
    </w:p>
    <w:p w14:paraId="17D81D02" w14:textId="77777777" w:rsidR="001123B1" w:rsidRPr="00B4664A" w:rsidRDefault="001123B1" w:rsidP="001123B1">
      <w:pPr>
        <w:shd w:val="clear" w:color="auto" w:fill="FFFFFF"/>
        <w:spacing w:after="72" w:line="540" w:lineRule="atLeast"/>
        <w:outlineLvl w:val="2"/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  <w:t>Planning</w:t>
      </w:r>
    </w:p>
    <w:p w14:paraId="58DD8528" w14:textId="77777777" w:rsidR="001123B1" w:rsidRPr="00B4664A" w:rsidRDefault="00000000" w:rsidP="001123B1">
      <w:pPr>
        <w:numPr>
          <w:ilvl w:val="0"/>
          <w:numId w:val="6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6" w:tooltip="Planning Nuts and Bolts train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Planning Nuts and Bolts training</w:t>
        </w:r>
      </w:hyperlink>
    </w:p>
    <w:p w14:paraId="454A288C" w14:textId="77777777" w:rsidR="001123B1" w:rsidRPr="00B4664A" w:rsidRDefault="00000000" w:rsidP="001123B1">
      <w:pPr>
        <w:numPr>
          <w:ilvl w:val="0"/>
          <w:numId w:val="6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7" w:tooltip="S106 and Community Infrastructure Levy (CIL) train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S106 and Community Infrastructure Levy (CIL) training</w:t>
        </w:r>
      </w:hyperlink>
    </w:p>
    <w:p w14:paraId="4902549B" w14:textId="77777777" w:rsidR="001123B1" w:rsidRPr="00B4664A" w:rsidRDefault="001123B1" w:rsidP="001123B1">
      <w:pPr>
        <w:shd w:val="clear" w:color="auto" w:fill="FFFFFF"/>
        <w:spacing w:after="72" w:line="540" w:lineRule="atLeast"/>
        <w:outlineLvl w:val="2"/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  <w:t>Health &amp; Safety</w:t>
      </w:r>
    </w:p>
    <w:p w14:paraId="79749EAA" w14:textId="77777777" w:rsidR="001123B1" w:rsidRPr="00B4664A" w:rsidRDefault="00000000" w:rsidP="001123B1">
      <w:pPr>
        <w:numPr>
          <w:ilvl w:val="0"/>
          <w:numId w:val="7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8" w:tooltip="Fire Safety &amp; Fire Marshal train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Fire Safety &amp; Fire Marshal training</w:t>
        </w:r>
      </w:hyperlink>
    </w:p>
    <w:p w14:paraId="09F7D03B" w14:textId="77777777" w:rsidR="001123B1" w:rsidRPr="00B4664A" w:rsidRDefault="001123B1" w:rsidP="001123B1">
      <w:pPr>
        <w:shd w:val="clear" w:color="auto" w:fill="FFFFFF"/>
        <w:spacing w:after="72" w:line="540" w:lineRule="atLeast"/>
        <w:outlineLvl w:val="2"/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</w:pPr>
      <w:r w:rsidRPr="00B4664A">
        <w:rPr>
          <w:rFonts w:ascii="Arial" w:eastAsia="Times New Roman" w:hAnsi="Arial" w:cs="Arial"/>
          <w:b/>
          <w:bCs/>
          <w:color w:val="57733A"/>
          <w:sz w:val="28"/>
          <w:szCs w:val="28"/>
          <w:lang w:eastAsia="en-GB"/>
        </w:rPr>
        <w:t>Other training opportunities</w:t>
      </w:r>
    </w:p>
    <w:p w14:paraId="02FC0D47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29" w:tooltip="Charitable Trusts and Parish/Town Councils - Navigating the Minefield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Charitable Trusts and Parish/Town Councils - Navigating the Minefield</w:t>
        </w:r>
      </w:hyperlink>
    </w:p>
    <w:p w14:paraId="1A9605DB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0" w:tooltip="Common Land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Common Land</w:t>
        </w:r>
      </w:hyperlink>
    </w:p>
    <w:p w14:paraId="086B6AB8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1" w:tooltip="Village Green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Village Greens</w:t>
        </w:r>
      </w:hyperlink>
    </w:p>
    <w:p w14:paraId="1BE9DC41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2" w:tooltip="Rights of Way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Rights of Way</w:t>
        </w:r>
      </w:hyperlink>
    </w:p>
    <w:p w14:paraId="75B3610F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3" w:tooltip="Playground Inspection train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Playground Inspection training</w:t>
        </w:r>
      </w:hyperlink>
    </w:p>
    <w:p w14:paraId="7D9F662B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4" w:tooltip="Report Writing for Local Council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Report Writing for Local Councils</w:t>
        </w:r>
      </w:hyperlink>
    </w:p>
    <w:p w14:paraId="671F8B36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5" w:tooltip="Building a two-way conversation with the wider community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83E59C"/>
            <w:lang w:eastAsia="en-GB"/>
          </w:rPr>
          <w:t>Building a two-way conversation with the wider community</w:t>
        </w:r>
      </w:hyperlink>
    </w:p>
    <w:p w14:paraId="402C7FBE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6" w:tooltip="How to effectively engage with young people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How to effectively engage with young people</w:t>
        </w:r>
      </w:hyperlink>
    </w:p>
    <w:p w14:paraId="062D6FCC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7" w:tooltip="Recruiting new councillors: strategies and tactics to find new people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Recruiting new councillors: strategies and tactics to find new people</w:t>
        </w:r>
      </w:hyperlink>
    </w:p>
    <w:p w14:paraId="18269B6F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8" w:tooltip="Cost of Living/Medium Term Financial Plann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Cost of Living/Medium Term Financial Planning</w:t>
        </w:r>
      </w:hyperlink>
    </w:p>
    <w:p w14:paraId="1C25BF41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39" w:tooltip="Freedom of Information for Councils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Freedom of Information for Councils</w:t>
        </w:r>
      </w:hyperlink>
    </w:p>
    <w:p w14:paraId="6F26D07D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40" w:tooltip="Data Protection for Councils Part 1: Foundations &amp; Theory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Data Protection for Councils Part 1: Foundations &amp; Theory</w:t>
        </w:r>
      </w:hyperlink>
    </w:p>
    <w:p w14:paraId="3F194E3C" w14:textId="77777777" w:rsidR="001123B1" w:rsidRPr="00B4664A" w:rsidRDefault="00000000" w:rsidP="001123B1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hyperlink r:id="rId41" w:tooltip="Cyber security and awareness / Business resilience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Cyber security and awareness / Business resilience</w:t>
        </w:r>
      </w:hyperlink>
    </w:p>
    <w:p w14:paraId="1B7619A9" w14:textId="5B0A47D7" w:rsidR="00D539CD" w:rsidRPr="00B4664A" w:rsidRDefault="00000000" w:rsidP="002F4872">
      <w:pPr>
        <w:numPr>
          <w:ilvl w:val="0"/>
          <w:numId w:val="8"/>
        </w:numPr>
        <w:shd w:val="clear" w:color="auto" w:fill="FFFFFF"/>
        <w:spacing w:before="150" w:after="150" w:line="420" w:lineRule="atLeast"/>
        <w:rPr>
          <w:rFonts w:ascii="Arial" w:hAnsi="Arial" w:cs="Arial"/>
          <w:sz w:val="28"/>
          <w:szCs w:val="28"/>
        </w:rPr>
      </w:pPr>
      <w:hyperlink r:id="rId42" w:tooltip="Local Council Award Scheme briefing" w:history="1">
        <w:r w:rsidR="001123B1" w:rsidRPr="00B4664A">
          <w:rPr>
            <w:rFonts w:ascii="Arial" w:eastAsia="Times New Roman" w:hAnsi="Arial" w:cs="Arial"/>
            <w:b/>
            <w:bCs/>
            <w:color w:val="FFFFFF"/>
            <w:sz w:val="28"/>
            <w:szCs w:val="28"/>
            <w:shd w:val="clear" w:color="auto" w:fill="57733A"/>
            <w:lang w:eastAsia="en-GB"/>
          </w:rPr>
          <w:t>Local Council Award Scheme briefing</w:t>
        </w:r>
      </w:hyperlink>
    </w:p>
    <w:p w14:paraId="3472ED0E" w14:textId="37FD05C8" w:rsidR="00B4664A" w:rsidRPr="00B4664A" w:rsidRDefault="00B4664A" w:rsidP="00B4664A">
      <w:pPr>
        <w:shd w:val="clear" w:color="auto" w:fill="FFFFFF"/>
        <w:spacing w:before="150" w:after="150" w:line="420" w:lineRule="atLeast"/>
        <w:rPr>
          <w:rFonts w:ascii="Arial" w:eastAsia="Times New Roman" w:hAnsi="Arial" w:cs="Arial"/>
          <w:b/>
          <w:bCs/>
          <w:color w:val="FFFFFF"/>
          <w:sz w:val="28"/>
          <w:szCs w:val="28"/>
          <w:shd w:val="clear" w:color="auto" w:fill="57733A"/>
          <w:lang w:eastAsia="en-GB"/>
        </w:rPr>
      </w:pPr>
    </w:p>
    <w:sectPr w:rsidR="00B4664A" w:rsidRPr="00B46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330D" w14:textId="77777777" w:rsidR="00BC3F79" w:rsidRDefault="00BC3F79" w:rsidP="00B4664A">
      <w:pPr>
        <w:spacing w:after="0" w:line="240" w:lineRule="auto"/>
      </w:pPr>
      <w:r>
        <w:separator/>
      </w:r>
    </w:p>
  </w:endnote>
  <w:endnote w:type="continuationSeparator" w:id="0">
    <w:p w14:paraId="40A2276C" w14:textId="77777777" w:rsidR="00BC3F79" w:rsidRDefault="00BC3F79" w:rsidP="00B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F887F" w14:textId="77777777" w:rsidR="00BC3F79" w:rsidRDefault="00BC3F79" w:rsidP="00B4664A">
      <w:pPr>
        <w:spacing w:after="0" w:line="240" w:lineRule="auto"/>
      </w:pPr>
      <w:r>
        <w:separator/>
      </w:r>
    </w:p>
  </w:footnote>
  <w:footnote w:type="continuationSeparator" w:id="0">
    <w:p w14:paraId="74377FC8" w14:textId="77777777" w:rsidR="00BC3F79" w:rsidRDefault="00BC3F79" w:rsidP="00B46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2139"/>
    <w:multiLevelType w:val="multilevel"/>
    <w:tmpl w:val="8036F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B156F"/>
    <w:multiLevelType w:val="multilevel"/>
    <w:tmpl w:val="0208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D0155"/>
    <w:multiLevelType w:val="multilevel"/>
    <w:tmpl w:val="A366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605A2"/>
    <w:multiLevelType w:val="multilevel"/>
    <w:tmpl w:val="8B7E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3F2CF6"/>
    <w:multiLevelType w:val="multilevel"/>
    <w:tmpl w:val="295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F75BFC"/>
    <w:multiLevelType w:val="multilevel"/>
    <w:tmpl w:val="301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2614A"/>
    <w:multiLevelType w:val="multilevel"/>
    <w:tmpl w:val="2FB0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F865A8"/>
    <w:multiLevelType w:val="multilevel"/>
    <w:tmpl w:val="693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4764064">
    <w:abstractNumId w:val="4"/>
  </w:num>
  <w:num w:numId="2" w16cid:durableId="974917696">
    <w:abstractNumId w:val="7"/>
  </w:num>
  <w:num w:numId="3" w16cid:durableId="737018406">
    <w:abstractNumId w:val="3"/>
  </w:num>
  <w:num w:numId="4" w16cid:durableId="740754595">
    <w:abstractNumId w:val="6"/>
  </w:num>
  <w:num w:numId="5" w16cid:durableId="79564627">
    <w:abstractNumId w:val="5"/>
  </w:num>
  <w:num w:numId="6" w16cid:durableId="373234569">
    <w:abstractNumId w:val="1"/>
  </w:num>
  <w:num w:numId="7" w16cid:durableId="289749633">
    <w:abstractNumId w:val="0"/>
  </w:num>
  <w:num w:numId="8" w16cid:durableId="4455395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B1"/>
    <w:rsid w:val="001123B1"/>
    <w:rsid w:val="0030493B"/>
    <w:rsid w:val="007D7EBD"/>
    <w:rsid w:val="008F1355"/>
    <w:rsid w:val="00B4664A"/>
    <w:rsid w:val="00BC3F79"/>
    <w:rsid w:val="00C451E5"/>
    <w:rsid w:val="00D539CD"/>
    <w:rsid w:val="00D5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99498"/>
  <w15:chartTrackingRefBased/>
  <w15:docId w15:val="{9F1F9A3C-3EE7-492C-A925-5F947D244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64A"/>
  </w:style>
  <w:style w:type="paragraph" w:styleId="Footer">
    <w:name w:val="footer"/>
    <w:basedOn w:val="Normal"/>
    <w:link w:val="FooterChar"/>
    <w:uiPriority w:val="99"/>
    <w:unhideWhenUsed/>
    <w:rsid w:val="00B466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icestershireandrutlandalc.gov.uk/chairmans-training.html" TargetMode="External"/><Relationship Id="rId13" Type="http://schemas.openxmlformats.org/officeDocument/2006/relationships/hyperlink" Target="https://www.leicestershireandrutlandalc.gov.uk/the-essentials-of-being-a-good-e.html" TargetMode="External"/><Relationship Id="rId18" Type="http://schemas.openxmlformats.org/officeDocument/2006/relationships/hyperlink" Target="https://www.leicestershireandrutlandalc.gov.uk/procurement-training.html" TargetMode="External"/><Relationship Id="rId26" Type="http://schemas.openxmlformats.org/officeDocument/2006/relationships/hyperlink" Target="https://www.leicestershireandrutlandalc.gov.uk/planning-nuts-and-bolts-training.html" TargetMode="External"/><Relationship Id="rId39" Type="http://schemas.openxmlformats.org/officeDocument/2006/relationships/hyperlink" Target="https://www.leicestershireandrutlandalc.gov.uk/freedom-of-information-for-counc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eicestershireandrutlandalc.gov.uk/vat-for-vat-registered-councils.html" TargetMode="External"/><Relationship Id="rId34" Type="http://schemas.openxmlformats.org/officeDocument/2006/relationships/hyperlink" Target="https://www.leicestershireandrutlandalc.gov.uk/report-writing-for-local-council.html" TargetMode="External"/><Relationship Id="rId42" Type="http://schemas.openxmlformats.org/officeDocument/2006/relationships/hyperlink" Target="https://www.leicestershireandrutlandalc.gov.uk/local-council-award-scheme-brief.html" TargetMode="External"/><Relationship Id="rId7" Type="http://schemas.openxmlformats.org/officeDocument/2006/relationships/hyperlink" Target="https://www.leicestershireandrutlandalc.gov.uk/councillor-training.html" TargetMode="External"/><Relationship Id="rId12" Type="http://schemas.openxmlformats.org/officeDocument/2006/relationships/hyperlink" Target="https://www.leicestershireandrutlandalc.gov.uk/addressing-conflict-between-empl.html" TargetMode="External"/><Relationship Id="rId17" Type="http://schemas.openxmlformats.org/officeDocument/2006/relationships/hyperlink" Target="https://www.leicestershireandrutlandalc.gov.uk/new-clerks-finance.html" TargetMode="External"/><Relationship Id="rId25" Type="http://schemas.openxmlformats.org/officeDocument/2006/relationships/hyperlink" Target="https://www.leicestershireandrutlandalc.gov.uk/year-end-and-transparency-counci.html" TargetMode="External"/><Relationship Id="rId33" Type="http://schemas.openxmlformats.org/officeDocument/2006/relationships/hyperlink" Target="https://www.leicestershireandrutlandalc.gov.uk/playground-inspection-training.html" TargetMode="External"/><Relationship Id="rId38" Type="http://schemas.openxmlformats.org/officeDocument/2006/relationships/hyperlink" Target="https://www.leicestershireandrutlandalc.gov.uk/cost-of-livingmedium-term-financ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eicestershireandrutlandalc.gov.uk/internal-controls.html" TargetMode="External"/><Relationship Id="rId20" Type="http://schemas.openxmlformats.org/officeDocument/2006/relationships/hyperlink" Target="https://www.leicestershireandrutlandalc.gov.uk/vat-for-unregistered-councils-va.html" TargetMode="External"/><Relationship Id="rId29" Type="http://schemas.openxmlformats.org/officeDocument/2006/relationships/hyperlink" Target="https://www.leicestershireandrutlandalc.gov.uk/charities-training.html" TargetMode="External"/><Relationship Id="rId41" Type="http://schemas.openxmlformats.org/officeDocument/2006/relationships/hyperlink" Target="https://www.leicestershireandrutlandalc.gov.uk/business-managemen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icestershireandrutlandalc.gov.uk/management-of-closed-churchyards.html" TargetMode="External"/><Relationship Id="rId24" Type="http://schemas.openxmlformats.org/officeDocument/2006/relationships/hyperlink" Target="https://www.leicestershireandrutlandalc.gov.uk/year-end-and-audit-income-and-ex.html" TargetMode="External"/><Relationship Id="rId32" Type="http://schemas.openxmlformats.org/officeDocument/2006/relationships/hyperlink" Target="https://www.leicestershireandrutlandalc.gov.uk/rights-of-way.html" TargetMode="External"/><Relationship Id="rId37" Type="http://schemas.openxmlformats.org/officeDocument/2006/relationships/hyperlink" Target="https://www.leicestershireandrutlandalc.gov.uk/recruiting-new-councillors-strat.html" TargetMode="External"/><Relationship Id="rId40" Type="http://schemas.openxmlformats.org/officeDocument/2006/relationships/hyperlink" Target="https://www.leicestershireandrutlandalc.gov.uk/data-protection-for-councils-par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eicestershireandrutlandalc.gov.uk/finance-for-councillors.html" TargetMode="External"/><Relationship Id="rId23" Type="http://schemas.openxmlformats.org/officeDocument/2006/relationships/hyperlink" Target="https://www.leicestershireandrutlandalc.gov.uk/year-end-and-audit-receipts-and.html" TargetMode="External"/><Relationship Id="rId28" Type="http://schemas.openxmlformats.org/officeDocument/2006/relationships/hyperlink" Target="https://www.leicestershireandrutlandalc.gov.uk/fire-safety-and-fire-marshal-tra.html" TargetMode="External"/><Relationship Id="rId36" Type="http://schemas.openxmlformats.org/officeDocument/2006/relationships/hyperlink" Target="https://www.leicestershireandrutlandalc.gov.uk/how-to-effectively-engage-with-y.html" TargetMode="External"/><Relationship Id="rId10" Type="http://schemas.openxmlformats.org/officeDocument/2006/relationships/hyperlink" Target="https://www.leicestershireandrutlandalc.gov.uk/cemetery-and-churchyard-manageme.html" TargetMode="External"/><Relationship Id="rId19" Type="http://schemas.openxmlformats.org/officeDocument/2006/relationships/hyperlink" Target="https://www.leicestershireandrutlandalc.gov.uk/the-role-of-internal-audit.html" TargetMode="External"/><Relationship Id="rId31" Type="http://schemas.openxmlformats.org/officeDocument/2006/relationships/hyperlink" Target="https://www.leicestershireandrutlandalc.gov.uk/village-greens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eicestershireandrutlandalc.gov.uk/the-new-code-of-conduct-what-is.html" TargetMode="External"/><Relationship Id="rId14" Type="http://schemas.openxmlformats.org/officeDocument/2006/relationships/hyperlink" Target="https://www.leicestershireandrutlandalc.gov.uk/appraisal-skills.html" TargetMode="External"/><Relationship Id="rId22" Type="http://schemas.openxmlformats.org/officeDocument/2006/relationships/hyperlink" Target="https://www.leicestershireandrutlandalc.gov.uk/vat-partial-exemption.html" TargetMode="External"/><Relationship Id="rId27" Type="http://schemas.openxmlformats.org/officeDocument/2006/relationships/hyperlink" Target="https://www.leicestershireandrutlandalc.gov.uk/s106-and-cil-training.html" TargetMode="External"/><Relationship Id="rId30" Type="http://schemas.openxmlformats.org/officeDocument/2006/relationships/hyperlink" Target="https://www.leicestershireandrutlandalc.gov.uk/common-land.html" TargetMode="External"/><Relationship Id="rId35" Type="http://schemas.openxmlformats.org/officeDocument/2006/relationships/hyperlink" Target="https://www.leicestershireandrutlandalc.gov.uk/building-a-two-way-conversation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5584</Characters>
  <Application>Microsoft Office Word</Application>
  <DocSecurity>0</DocSecurity>
  <Lines>46</Lines>
  <Paragraphs>13</Paragraphs>
  <ScaleCrop>false</ScaleCrop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2</cp:revision>
  <dcterms:created xsi:type="dcterms:W3CDTF">2023-05-10T11:37:00Z</dcterms:created>
  <dcterms:modified xsi:type="dcterms:W3CDTF">2023-05-10T11:37:00Z</dcterms:modified>
</cp:coreProperties>
</file>