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16DE" w14:textId="13168757" w:rsidR="00DD0FEF" w:rsidRPr="00C34F2E" w:rsidRDefault="00D520E1" w:rsidP="00D520E1">
      <w:pPr>
        <w:spacing w:line="240" w:lineRule="auto"/>
        <w:jc w:val="center"/>
        <w:rPr>
          <w:rFonts w:cs="Arial"/>
          <w:sz w:val="22"/>
        </w:rPr>
      </w:pPr>
      <w:r w:rsidRPr="00C34F2E">
        <w:rPr>
          <w:rFonts w:cs="Arial"/>
          <w:sz w:val="22"/>
        </w:rPr>
        <w:t xml:space="preserve">[ </w:t>
      </w:r>
    </w:p>
    <w:p w14:paraId="07DD4D34" w14:textId="77777777" w:rsidR="000770D6" w:rsidRPr="00C34F2E" w:rsidRDefault="000770D6" w:rsidP="000770D6">
      <w:pPr>
        <w:spacing w:after="0" w:line="240" w:lineRule="auto"/>
        <w:rPr>
          <w:rFonts w:cs="Arial"/>
          <w:sz w:val="22"/>
        </w:rPr>
      </w:pPr>
    </w:p>
    <w:tbl>
      <w:tblPr>
        <w:tblpPr w:leftFromText="180" w:rightFromText="180" w:vertAnchor="page" w:horzAnchor="margin" w:tblpY="2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5279"/>
      </w:tblGrid>
      <w:tr w:rsidR="00FA4634" w:rsidRPr="00C34F2E" w14:paraId="27170AB5" w14:textId="77777777" w:rsidTr="00FA4634">
        <w:trPr>
          <w:trHeight w:val="549"/>
        </w:trPr>
        <w:tc>
          <w:tcPr>
            <w:tcW w:w="3017" w:type="dxa"/>
            <w:shd w:val="clear" w:color="auto" w:fill="auto"/>
            <w:vAlign w:val="center"/>
          </w:tcPr>
          <w:p w14:paraId="1B01B45C" w14:textId="77777777" w:rsidR="00FA4634" w:rsidRPr="00C34F2E" w:rsidRDefault="00FA4634" w:rsidP="00FA4634">
            <w:pPr>
              <w:spacing w:after="0" w:line="240" w:lineRule="auto"/>
              <w:rPr>
                <w:rFonts w:cs="Arial"/>
                <w:b/>
                <w:sz w:val="22"/>
              </w:rPr>
            </w:pPr>
            <w:r w:rsidRPr="00C34F2E">
              <w:rPr>
                <w:rFonts w:cs="Arial"/>
                <w:b/>
                <w:sz w:val="22"/>
              </w:rPr>
              <w:t>Report subject</w:t>
            </w:r>
          </w:p>
        </w:tc>
        <w:tc>
          <w:tcPr>
            <w:tcW w:w="5279" w:type="dxa"/>
            <w:shd w:val="clear" w:color="auto" w:fill="auto"/>
            <w:vAlign w:val="center"/>
          </w:tcPr>
          <w:p w14:paraId="2B70F295" w14:textId="77777777" w:rsidR="00FA4634" w:rsidRPr="00C34F2E" w:rsidRDefault="00FA4634" w:rsidP="00FA4634">
            <w:pPr>
              <w:spacing w:after="0" w:line="240" w:lineRule="auto"/>
              <w:rPr>
                <w:rFonts w:cs="Arial"/>
                <w:sz w:val="22"/>
              </w:rPr>
            </w:pPr>
            <w:r w:rsidRPr="00C34F2E">
              <w:rPr>
                <w:rFonts w:cs="Arial"/>
                <w:sz w:val="22"/>
              </w:rPr>
              <w:t>Community Governance training</w:t>
            </w:r>
          </w:p>
        </w:tc>
      </w:tr>
      <w:tr w:rsidR="00FA4634" w:rsidRPr="00C34F2E" w14:paraId="3DFEFF8E" w14:textId="77777777" w:rsidTr="00FA4634">
        <w:trPr>
          <w:trHeight w:val="556"/>
        </w:trPr>
        <w:tc>
          <w:tcPr>
            <w:tcW w:w="3017" w:type="dxa"/>
            <w:shd w:val="clear" w:color="auto" w:fill="auto"/>
            <w:vAlign w:val="center"/>
          </w:tcPr>
          <w:p w14:paraId="3A028DA8" w14:textId="77777777" w:rsidR="00FA4634" w:rsidRPr="00C34F2E" w:rsidRDefault="00FA4634" w:rsidP="00FA4634">
            <w:pPr>
              <w:spacing w:after="0" w:line="240" w:lineRule="auto"/>
              <w:rPr>
                <w:rFonts w:cs="Arial"/>
                <w:b/>
                <w:sz w:val="22"/>
              </w:rPr>
            </w:pPr>
            <w:r w:rsidRPr="00C34F2E">
              <w:rPr>
                <w:rFonts w:cs="Arial"/>
                <w:b/>
                <w:sz w:val="22"/>
              </w:rPr>
              <w:t>Committee name</w:t>
            </w:r>
          </w:p>
        </w:tc>
        <w:tc>
          <w:tcPr>
            <w:tcW w:w="5279" w:type="dxa"/>
            <w:shd w:val="clear" w:color="auto" w:fill="auto"/>
            <w:vAlign w:val="center"/>
          </w:tcPr>
          <w:p w14:paraId="0F013FF3" w14:textId="3FC56382" w:rsidR="00FA4634" w:rsidRPr="00C34F2E" w:rsidRDefault="00BB6B16" w:rsidP="00FA4634">
            <w:pPr>
              <w:spacing w:after="0" w:line="240" w:lineRule="auto"/>
              <w:rPr>
                <w:rFonts w:cs="Arial"/>
                <w:sz w:val="22"/>
              </w:rPr>
            </w:pPr>
            <w:r>
              <w:rPr>
                <w:rFonts w:cs="Arial"/>
                <w:sz w:val="22"/>
              </w:rPr>
              <w:t>Finance</w:t>
            </w:r>
          </w:p>
        </w:tc>
      </w:tr>
      <w:tr w:rsidR="00FA4634" w:rsidRPr="00C34F2E" w14:paraId="3B0D0433" w14:textId="77777777" w:rsidTr="00FA4634">
        <w:trPr>
          <w:trHeight w:val="550"/>
        </w:trPr>
        <w:tc>
          <w:tcPr>
            <w:tcW w:w="3017" w:type="dxa"/>
            <w:shd w:val="clear" w:color="auto" w:fill="auto"/>
            <w:vAlign w:val="center"/>
          </w:tcPr>
          <w:p w14:paraId="7A9EBFDA" w14:textId="77777777" w:rsidR="00FA4634" w:rsidRPr="00C34F2E" w:rsidRDefault="00FA4634" w:rsidP="00FA4634">
            <w:pPr>
              <w:spacing w:after="0" w:line="240" w:lineRule="auto"/>
              <w:rPr>
                <w:rFonts w:cs="Arial"/>
                <w:b/>
                <w:sz w:val="22"/>
              </w:rPr>
            </w:pPr>
            <w:r w:rsidRPr="00C34F2E">
              <w:rPr>
                <w:rFonts w:cs="Arial"/>
                <w:b/>
                <w:sz w:val="22"/>
              </w:rPr>
              <w:t>Meeting date</w:t>
            </w:r>
          </w:p>
        </w:tc>
        <w:tc>
          <w:tcPr>
            <w:tcW w:w="5279" w:type="dxa"/>
            <w:shd w:val="clear" w:color="auto" w:fill="auto"/>
            <w:vAlign w:val="center"/>
          </w:tcPr>
          <w:p w14:paraId="37330329" w14:textId="254573A2" w:rsidR="00FA4634" w:rsidRPr="00C34F2E" w:rsidRDefault="00BB6B16" w:rsidP="00FA4634">
            <w:pPr>
              <w:spacing w:after="0" w:line="240" w:lineRule="auto"/>
              <w:rPr>
                <w:rFonts w:cs="Arial"/>
                <w:sz w:val="22"/>
              </w:rPr>
            </w:pPr>
            <w:r>
              <w:rPr>
                <w:rFonts w:cs="Arial"/>
                <w:sz w:val="22"/>
              </w:rPr>
              <w:t>30/08/23</w:t>
            </w:r>
          </w:p>
        </w:tc>
      </w:tr>
    </w:tbl>
    <w:p w14:paraId="5F2468AE" w14:textId="77777777" w:rsidR="00DD0FEF" w:rsidRPr="00C34F2E" w:rsidRDefault="00DD0FEF" w:rsidP="000770D6">
      <w:pPr>
        <w:spacing w:after="0" w:line="240" w:lineRule="auto"/>
        <w:rPr>
          <w:rFonts w:cs="Arial"/>
          <w:sz w:val="22"/>
        </w:rPr>
      </w:pPr>
    </w:p>
    <w:p w14:paraId="12D0CB28" w14:textId="77777777" w:rsidR="00E52240" w:rsidRPr="00C34F2E" w:rsidRDefault="00E52240" w:rsidP="000770D6">
      <w:pPr>
        <w:spacing w:after="0" w:line="240" w:lineRule="auto"/>
        <w:rPr>
          <w:rFonts w:cs="Arial"/>
          <w:sz w:val="22"/>
        </w:rPr>
      </w:pPr>
    </w:p>
    <w:p w14:paraId="645A58AB" w14:textId="77777777" w:rsidR="00416938" w:rsidRPr="00A54B1C" w:rsidRDefault="0072695B" w:rsidP="00A54B1C">
      <w:pPr>
        <w:pStyle w:val="ListParagraph"/>
        <w:numPr>
          <w:ilvl w:val="0"/>
          <w:numId w:val="24"/>
        </w:numPr>
        <w:spacing w:after="0" w:line="240" w:lineRule="auto"/>
        <w:jc w:val="both"/>
        <w:rPr>
          <w:rFonts w:cs="Arial"/>
          <w:b/>
          <w:sz w:val="22"/>
          <w:lang w:eastAsia="en-GB"/>
        </w:rPr>
      </w:pPr>
      <w:r w:rsidRPr="00A54B1C">
        <w:rPr>
          <w:rFonts w:cs="Arial"/>
          <w:b/>
          <w:sz w:val="22"/>
          <w:lang w:eastAsia="en-GB"/>
        </w:rPr>
        <w:t>Purpose</w:t>
      </w:r>
    </w:p>
    <w:p w14:paraId="79088729" w14:textId="77777777" w:rsidR="000770D6" w:rsidRPr="00C34F2E" w:rsidRDefault="000770D6" w:rsidP="00A54B1C">
      <w:pPr>
        <w:spacing w:after="0" w:line="240" w:lineRule="auto"/>
        <w:rPr>
          <w:rFonts w:cs="Arial"/>
          <w:sz w:val="22"/>
          <w:lang w:eastAsia="en-GB"/>
        </w:rPr>
      </w:pPr>
    </w:p>
    <w:p w14:paraId="57363770" w14:textId="493AFA78" w:rsidR="00025878" w:rsidRPr="00A54B1C" w:rsidRDefault="00E52240" w:rsidP="00A54B1C">
      <w:pPr>
        <w:pStyle w:val="ListParagraph"/>
        <w:numPr>
          <w:ilvl w:val="1"/>
          <w:numId w:val="24"/>
        </w:numPr>
        <w:spacing w:after="0" w:line="240" w:lineRule="auto"/>
        <w:rPr>
          <w:rFonts w:cs="Arial"/>
          <w:sz w:val="22"/>
          <w:lang w:eastAsia="en-GB"/>
        </w:rPr>
      </w:pPr>
      <w:r w:rsidRPr="00A54B1C">
        <w:rPr>
          <w:rFonts w:cs="Arial"/>
          <w:sz w:val="22"/>
          <w:lang w:eastAsia="en-GB"/>
        </w:rPr>
        <w:t>To review and make recommendations on the</w:t>
      </w:r>
      <w:r w:rsidR="000F6DBC" w:rsidRPr="00A54B1C">
        <w:rPr>
          <w:rFonts w:cs="Arial"/>
          <w:sz w:val="22"/>
          <w:lang w:eastAsia="en-GB"/>
        </w:rPr>
        <w:t xml:space="preserve"> funding of a </w:t>
      </w:r>
      <w:r w:rsidR="00EF2856" w:rsidRPr="00A54B1C">
        <w:rPr>
          <w:rFonts w:cs="Arial"/>
          <w:sz w:val="22"/>
          <w:lang w:eastAsia="en-GB"/>
        </w:rPr>
        <w:t>[Level 4</w:t>
      </w:r>
      <w:r w:rsidR="000F6DBC" w:rsidRPr="00A54B1C">
        <w:rPr>
          <w:rFonts w:cs="Arial"/>
          <w:sz w:val="22"/>
          <w:lang w:eastAsia="en-GB"/>
        </w:rPr>
        <w:t xml:space="preserve">] Community Governance course as part of the [Clerk’s] continued professional </w:t>
      </w:r>
      <w:r w:rsidR="00DF329E" w:rsidRPr="00A54B1C">
        <w:rPr>
          <w:rFonts w:cs="Arial"/>
          <w:sz w:val="22"/>
          <w:lang w:eastAsia="en-GB"/>
        </w:rPr>
        <w:t>development.</w:t>
      </w:r>
    </w:p>
    <w:p w14:paraId="55F9B427" w14:textId="77777777" w:rsidR="00DD0FEF" w:rsidRPr="00C34F2E" w:rsidRDefault="00DD0FEF" w:rsidP="00A54B1C">
      <w:pPr>
        <w:spacing w:after="0" w:line="240" w:lineRule="auto"/>
        <w:rPr>
          <w:rFonts w:cs="Arial"/>
          <w:sz w:val="22"/>
          <w:lang w:eastAsia="en-GB"/>
        </w:rPr>
      </w:pPr>
    </w:p>
    <w:p w14:paraId="67812EA8" w14:textId="203B39BB" w:rsidR="00416938" w:rsidRPr="00A54B1C" w:rsidRDefault="000770D6" w:rsidP="00A54B1C">
      <w:pPr>
        <w:pStyle w:val="ListParagraph"/>
        <w:numPr>
          <w:ilvl w:val="0"/>
          <w:numId w:val="24"/>
        </w:numPr>
        <w:spacing w:after="0" w:line="240" w:lineRule="auto"/>
        <w:jc w:val="both"/>
        <w:rPr>
          <w:rFonts w:cs="Arial"/>
          <w:b/>
          <w:sz w:val="22"/>
          <w:lang w:eastAsia="en-GB"/>
        </w:rPr>
      </w:pPr>
      <w:r w:rsidRPr="00A54B1C">
        <w:rPr>
          <w:rFonts w:cs="Arial"/>
          <w:b/>
          <w:sz w:val="22"/>
          <w:lang w:eastAsia="en-GB"/>
        </w:rPr>
        <w:t>Background i</w:t>
      </w:r>
      <w:r w:rsidR="00416938" w:rsidRPr="00A54B1C">
        <w:rPr>
          <w:rFonts w:cs="Arial"/>
          <w:b/>
          <w:sz w:val="22"/>
          <w:lang w:eastAsia="en-GB"/>
        </w:rPr>
        <w:t>nformation</w:t>
      </w:r>
    </w:p>
    <w:p w14:paraId="2D9D4C5A" w14:textId="75F8344E" w:rsidR="00025878" w:rsidRPr="00C34F2E" w:rsidRDefault="00025878" w:rsidP="00A54B1C">
      <w:pPr>
        <w:spacing w:after="0" w:line="240" w:lineRule="auto"/>
        <w:rPr>
          <w:rFonts w:cs="Arial"/>
          <w:sz w:val="22"/>
          <w:lang w:eastAsia="en-GB"/>
        </w:rPr>
      </w:pPr>
    </w:p>
    <w:p w14:paraId="0686DCBC" w14:textId="464778D2" w:rsidR="00A5666D" w:rsidRPr="00A54B1C" w:rsidRDefault="00DF329E" w:rsidP="00A54B1C">
      <w:pPr>
        <w:pStyle w:val="ListParagraph"/>
        <w:numPr>
          <w:ilvl w:val="1"/>
          <w:numId w:val="24"/>
        </w:numPr>
        <w:spacing w:after="0" w:line="240" w:lineRule="auto"/>
        <w:rPr>
          <w:rFonts w:cs="Arial"/>
          <w:sz w:val="22"/>
          <w:lang w:eastAsia="en-GB"/>
        </w:rPr>
      </w:pPr>
      <w:r w:rsidRPr="00A54B1C">
        <w:rPr>
          <w:rFonts w:cs="Arial"/>
          <w:sz w:val="22"/>
          <w:lang w:eastAsia="en-GB"/>
        </w:rPr>
        <w:t>As a requirement for the General Power of Competence</w:t>
      </w:r>
      <w:r w:rsidR="00785890" w:rsidRPr="00C34F2E">
        <w:rPr>
          <w:rStyle w:val="FootnoteReference"/>
          <w:rFonts w:cs="Arial"/>
          <w:sz w:val="22"/>
          <w:lang w:eastAsia="en-GB"/>
        </w:rPr>
        <w:footnoteReference w:id="2"/>
      </w:r>
      <w:r w:rsidRPr="00A54B1C">
        <w:rPr>
          <w:rFonts w:cs="Arial"/>
          <w:sz w:val="22"/>
          <w:lang w:eastAsia="en-GB"/>
        </w:rPr>
        <w:t xml:space="preserve">, a clerk </w:t>
      </w:r>
      <w:r w:rsidR="00A5666D" w:rsidRPr="00A54B1C">
        <w:rPr>
          <w:rFonts w:cs="Arial"/>
          <w:sz w:val="22"/>
          <w:lang w:eastAsia="en-GB"/>
        </w:rPr>
        <w:t>must</w:t>
      </w:r>
      <w:r w:rsidRPr="00A54B1C">
        <w:rPr>
          <w:rFonts w:cs="Arial"/>
          <w:sz w:val="22"/>
          <w:lang w:eastAsia="en-GB"/>
        </w:rPr>
        <w:t xml:space="preserve"> hold a professional qualification</w:t>
      </w:r>
      <w:r w:rsidR="00E52C2C" w:rsidRPr="00A54B1C">
        <w:rPr>
          <w:rFonts w:cs="Arial"/>
          <w:sz w:val="22"/>
          <w:lang w:eastAsia="en-GB"/>
        </w:rPr>
        <w:t>. M</w:t>
      </w:r>
      <w:r w:rsidRPr="00A54B1C">
        <w:rPr>
          <w:rFonts w:cs="Arial"/>
          <w:sz w:val="22"/>
          <w:lang w:eastAsia="en-GB"/>
        </w:rPr>
        <w:t>ost commonly</w:t>
      </w:r>
      <w:r w:rsidR="00E52C2C" w:rsidRPr="00A54B1C">
        <w:rPr>
          <w:rFonts w:cs="Arial"/>
          <w:sz w:val="22"/>
          <w:lang w:eastAsia="en-GB"/>
        </w:rPr>
        <w:t>,</w:t>
      </w:r>
      <w:r w:rsidRPr="00A54B1C">
        <w:rPr>
          <w:rFonts w:cs="Arial"/>
          <w:sz w:val="22"/>
          <w:lang w:eastAsia="en-GB"/>
        </w:rPr>
        <w:t xml:space="preserve"> th</w:t>
      </w:r>
      <w:r w:rsidR="00E52C2C" w:rsidRPr="00A54B1C">
        <w:rPr>
          <w:rFonts w:cs="Arial"/>
          <w:sz w:val="22"/>
          <w:lang w:eastAsia="en-GB"/>
        </w:rPr>
        <w:t>is is the</w:t>
      </w:r>
      <w:r w:rsidRPr="00A54B1C">
        <w:rPr>
          <w:rFonts w:cs="Arial"/>
          <w:sz w:val="22"/>
          <w:lang w:eastAsia="en-GB"/>
        </w:rPr>
        <w:t xml:space="preserve"> Certificate in Local Council Administration</w:t>
      </w:r>
      <w:r w:rsidR="00A5666D" w:rsidRPr="00A54B1C">
        <w:rPr>
          <w:rFonts w:cs="Arial"/>
          <w:sz w:val="22"/>
          <w:lang w:eastAsia="en-GB"/>
        </w:rPr>
        <w:t xml:space="preserve"> (CiLCA). </w:t>
      </w:r>
    </w:p>
    <w:p w14:paraId="7ECEC912" w14:textId="77777777" w:rsidR="00E739C1" w:rsidRPr="00C34F2E" w:rsidRDefault="00E739C1" w:rsidP="00A54B1C">
      <w:pPr>
        <w:spacing w:after="0" w:line="240" w:lineRule="auto"/>
        <w:ind w:left="709"/>
        <w:rPr>
          <w:rFonts w:cs="Arial"/>
          <w:sz w:val="22"/>
          <w:lang w:eastAsia="en-GB"/>
        </w:rPr>
      </w:pPr>
    </w:p>
    <w:p w14:paraId="5E04C141" w14:textId="09E6BA88" w:rsidR="00E739C1" w:rsidRPr="00A54B1C" w:rsidRDefault="00E739C1" w:rsidP="00A54B1C">
      <w:pPr>
        <w:pStyle w:val="ListParagraph"/>
        <w:numPr>
          <w:ilvl w:val="1"/>
          <w:numId w:val="24"/>
        </w:numPr>
        <w:spacing w:after="0" w:line="240" w:lineRule="auto"/>
        <w:rPr>
          <w:rFonts w:cs="Arial"/>
          <w:sz w:val="22"/>
          <w:lang w:eastAsia="en-GB"/>
        </w:rPr>
      </w:pPr>
      <w:r w:rsidRPr="00A54B1C">
        <w:rPr>
          <w:rFonts w:cs="Arial"/>
          <w:sz w:val="22"/>
          <w:lang w:eastAsia="en-GB"/>
        </w:rPr>
        <w:t xml:space="preserve">The CiLCA is a Level 3 qualification, equivalent to an AS / A Level. Further sector-specific professional study for clerks and other local council officers is available through the Community Governance courses run by the Society of Local Council Clerks (SLCC) through De Montfort University at levels 4 (certificate of higher education), 5 (foundation degree), and 6 (BA </w:t>
      </w:r>
      <w:r w:rsidR="00604D3F" w:rsidRPr="00A54B1C">
        <w:rPr>
          <w:rFonts w:cs="Arial"/>
          <w:sz w:val="22"/>
          <w:lang w:eastAsia="en-GB"/>
        </w:rPr>
        <w:t>H</w:t>
      </w:r>
      <w:r w:rsidRPr="00A54B1C">
        <w:rPr>
          <w:rFonts w:cs="Arial"/>
          <w:sz w:val="22"/>
          <w:lang w:eastAsia="en-GB"/>
        </w:rPr>
        <w:t>ons degree).</w:t>
      </w:r>
    </w:p>
    <w:p w14:paraId="7776D56B" w14:textId="77777777" w:rsidR="0074241F" w:rsidRPr="00C34F2E" w:rsidRDefault="0074241F" w:rsidP="00A54B1C">
      <w:pPr>
        <w:spacing w:after="0" w:line="240" w:lineRule="auto"/>
        <w:rPr>
          <w:rFonts w:cs="Arial"/>
          <w:sz w:val="22"/>
          <w:lang w:eastAsia="en-GB"/>
        </w:rPr>
      </w:pPr>
    </w:p>
    <w:p w14:paraId="24E65EE9" w14:textId="77777777" w:rsidR="00EF513E" w:rsidRPr="00A54B1C" w:rsidRDefault="00D23A64" w:rsidP="00A54B1C">
      <w:pPr>
        <w:pStyle w:val="ListParagraph"/>
        <w:numPr>
          <w:ilvl w:val="1"/>
          <w:numId w:val="24"/>
        </w:numPr>
        <w:spacing w:after="0" w:line="240" w:lineRule="auto"/>
        <w:rPr>
          <w:rFonts w:cs="Arial"/>
          <w:sz w:val="22"/>
          <w:lang w:eastAsia="en-GB"/>
        </w:rPr>
      </w:pPr>
      <w:r w:rsidRPr="00A54B1C">
        <w:rPr>
          <w:rFonts w:cs="Arial"/>
          <w:sz w:val="22"/>
          <w:lang w:eastAsia="en-GB"/>
        </w:rPr>
        <w:t xml:space="preserve">The Level 4 course develops the students understanding and skills in areas including law and procedure, finance, the planning system, management, and community engagement, focussing on the practical implementation of the knowledge </w:t>
      </w:r>
      <w:r w:rsidR="00785890" w:rsidRPr="00A54B1C">
        <w:rPr>
          <w:rFonts w:cs="Arial"/>
          <w:sz w:val="22"/>
          <w:lang w:eastAsia="en-GB"/>
        </w:rPr>
        <w:t xml:space="preserve">and skills </w:t>
      </w:r>
      <w:r w:rsidRPr="00A54B1C">
        <w:rPr>
          <w:rFonts w:cs="Arial"/>
          <w:sz w:val="22"/>
          <w:lang w:eastAsia="en-GB"/>
        </w:rPr>
        <w:t>in the</w:t>
      </w:r>
      <w:r w:rsidR="00785890" w:rsidRPr="00A54B1C">
        <w:rPr>
          <w:rFonts w:cs="Arial"/>
          <w:sz w:val="22"/>
          <w:lang w:eastAsia="en-GB"/>
        </w:rPr>
        <w:t xml:space="preserve">ir </w:t>
      </w:r>
      <w:r w:rsidRPr="00A54B1C">
        <w:rPr>
          <w:rFonts w:cs="Arial"/>
          <w:sz w:val="22"/>
          <w:lang w:eastAsia="en-GB"/>
        </w:rPr>
        <w:t>day-to-day work.</w:t>
      </w:r>
    </w:p>
    <w:p w14:paraId="34D3DFFF" w14:textId="77777777" w:rsidR="00EF513E" w:rsidRPr="00C34F2E" w:rsidRDefault="00EF513E" w:rsidP="00A54B1C">
      <w:pPr>
        <w:spacing w:after="0" w:line="240" w:lineRule="auto"/>
        <w:rPr>
          <w:rFonts w:cs="Arial"/>
          <w:sz w:val="22"/>
          <w:lang w:eastAsia="en-GB"/>
        </w:rPr>
      </w:pPr>
    </w:p>
    <w:p w14:paraId="162F1816" w14:textId="77777777" w:rsidR="00600BD5" w:rsidRDefault="00EF513E" w:rsidP="00600BD5">
      <w:pPr>
        <w:pStyle w:val="ListParagraph"/>
        <w:numPr>
          <w:ilvl w:val="1"/>
          <w:numId w:val="24"/>
        </w:numPr>
        <w:spacing w:after="0" w:line="240" w:lineRule="auto"/>
        <w:rPr>
          <w:rFonts w:cs="Arial"/>
          <w:sz w:val="22"/>
          <w:lang w:eastAsia="en-GB"/>
        </w:rPr>
      </w:pPr>
      <w:r w:rsidRPr="00A54B1C">
        <w:rPr>
          <w:rFonts w:cs="Arial"/>
          <w:sz w:val="22"/>
          <w:lang w:eastAsia="en-GB"/>
        </w:rPr>
        <w:t xml:space="preserve">The courses </w:t>
      </w:r>
      <w:r w:rsidR="00785890" w:rsidRPr="00A54B1C">
        <w:rPr>
          <w:rFonts w:cs="Arial"/>
          <w:sz w:val="22"/>
          <w:lang w:eastAsia="en-GB"/>
        </w:rPr>
        <w:t xml:space="preserve">are </w:t>
      </w:r>
      <w:r w:rsidRPr="00A54B1C">
        <w:rPr>
          <w:rFonts w:cs="Arial"/>
          <w:sz w:val="22"/>
          <w:lang w:eastAsia="en-GB"/>
        </w:rPr>
        <w:t>undertaken part-time over two years from January to October each year. It is studied by distance learning with three 24-hour study days per year, as well as a range of online and in-person tutorials.</w:t>
      </w:r>
      <w:r w:rsidR="005733A4" w:rsidRPr="00A54B1C">
        <w:rPr>
          <w:rFonts w:cs="Arial"/>
          <w:sz w:val="22"/>
          <w:lang w:eastAsia="en-GB"/>
        </w:rPr>
        <w:t xml:space="preserve"> The predominantly online delivery allows students to complete </w:t>
      </w:r>
      <w:r w:rsidR="00360DEC" w:rsidRPr="00A54B1C">
        <w:rPr>
          <w:rFonts w:cs="Arial"/>
          <w:sz w:val="22"/>
          <w:lang w:eastAsia="en-GB"/>
        </w:rPr>
        <w:t>the course from home or at work.</w:t>
      </w:r>
    </w:p>
    <w:p w14:paraId="27BBB539" w14:textId="77777777" w:rsidR="00600BD5" w:rsidRPr="00600BD5" w:rsidRDefault="00600BD5" w:rsidP="00600BD5">
      <w:pPr>
        <w:pStyle w:val="ListParagraph"/>
        <w:rPr>
          <w:rFonts w:cs="Arial"/>
          <w:sz w:val="22"/>
          <w:lang w:eastAsia="en-GB"/>
        </w:rPr>
      </w:pPr>
    </w:p>
    <w:p w14:paraId="24802726" w14:textId="77777777" w:rsidR="009D0101" w:rsidRDefault="00803BFC" w:rsidP="00776BF5">
      <w:pPr>
        <w:pStyle w:val="ListParagraph"/>
        <w:numPr>
          <w:ilvl w:val="1"/>
          <w:numId w:val="24"/>
        </w:numPr>
        <w:spacing w:after="0" w:line="240" w:lineRule="auto"/>
        <w:rPr>
          <w:rFonts w:cs="Arial"/>
          <w:sz w:val="22"/>
          <w:lang w:eastAsia="en-GB"/>
        </w:rPr>
      </w:pPr>
      <w:r w:rsidRPr="009D0101">
        <w:rPr>
          <w:rFonts w:cs="Arial"/>
          <w:sz w:val="22"/>
          <w:lang w:eastAsia="en-GB"/>
        </w:rPr>
        <w:t>F</w:t>
      </w:r>
      <w:r w:rsidR="003204DB" w:rsidRPr="009D0101">
        <w:rPr>
          <w:rFonts w:cs="Arial"/>
          <w:sz w:val="22"/>
          <w:lang w:eastAsia="en-GB"/>
        </w:rPr>
        <w:t xml:space="preserve">urther information on the courses is available at: </w:t>
      </w:r>
      <w:hyperlink r:id="rId11" w:history="1">
        <w:r w:rsidR="009D0101" w:rsidRPr="009D0101">
          <w:rPr>
            <w:rStyle w:val="Hyperlink"/>
            <w:rFonts w:cs="Arial"/>
            <w:sz w:val="22"/>
            <w:lang w:eastAsia="en-GB"/>
          </w:rPr>
          <w:t>www.slcc.co.uk/qualifications/</w:t>
        </w:r>
      </w:hyperlink>
      <w:r w:rsidR="009D0101" w:rsidRPr="009D0101">
        <w:rPr>
          <w:rFonts w:cs="Arial"/>
          <w:sz w:val="22"/>
          <w:lang w:eastAsia="en-GB"/>
        </w:rPr>
        <w:t xml:space="preserve">  </w:t>
      </w:r>
    </w:p>
    <w:p w14:paraId="1238DA47" w14:textId="21B91576" w:rsidR="00D23A64" w:rsidRPr="009D0101" w:rsidRDefault="009D0101" w:rsidP="009D0101">
      <w:pPr>
        <w:spacing w:after="0" w:line="240" w:lineRule="auto"/>
        <w:ind w:left="360"/>
        <w:rPr>
          <w:rFonts w:cs="Arial"/>
          <w:sz w:val="22"/>
          <w:lang w:eastAsia="en-GB"/>
        </w:rPr>
      </w:pPr>
      <w:r>
        <w:rPr>
          <w:rFonts w:cs="Arial"/>
          <w:sz w:val="22"/>
          <w:lang w:eastAsia="en-GB"/>
        </w:rPr>
        <w:t xml:space="preserve">       </w:t>
      </w:r>
      <w:hyperlink r:id="rId12" w:history="1">
        <w:r w:rsidRPr="009D0101">
          <w:rPr>
            <w:rStyle w:val="Hyperlink"/>
            <w:rFonts w:cs="Arial"/>
            <w:sz w:val="22"/>
            <w:lang w:eastAsia="en-GB"/>
          </w:rPr>
          <w:t>SLCC Community Governance Prospectus 2024</w:t>
        </w:r>
      </w:hyperlink>
    </w:p>
    <w:p w14:paraId="296023D6" w14:textId="77777777" w:rsidR="009D0101" w:rsidRPr="009D0101" w:rsidRDefault="009D0101" w:rsidP="009D0101">
      <w:pPr>
        <w:pStyle w:val="ListParagraph"/>
        <w:spacing w:after="0" w:line="240" w:lineRule="auto"/>
        <w:ind w:left="792"/>
        <w:rPr>
          <w:rFonts w:cs="Arial"/>
          <w:sz w:val="22"/>
          <w:lang w:eastAsia="en-GB"/>
        </w:rPr>
      </w:pPr>
    </w:p>
    <w:p w14:paraId="2A1A82E7" w14:textId="7C84F956" w:rsidR="00D23A64" w:rsidRPr="00A54B1C" w:rsidRDefault="00BB6B16" w:rsidP="00A54B1C">
      <w:pPr>
        <w:pStyle w:val="ListParagraph"/>
        <w:numPr>
          <w:ilvl w:val="1"/>
          <w:numId w:val="24"/>
        </w:numPr>
        <w:spacing w:after="0" w:line="240" w:lineRule="auto"/>
        <w:rPr>
          <w:rFonts w:cs="Arial"/>
          <w:sz w:val="22"/>
          <w:lang w:eastAsia="en-GB"/>
        </w:rPr>
      </w:pPr>
      <w:r>
        <w:rPr>
          <w:rFonts w:cs="Arial"/>
          <w:sz w:val="22"/>
          <w:lang w:eastAsia="en-GB"/>
        </w:rPr>
        <w:t xml:space="preserve">Manager completed </w:t>
      </w:r>
      <w:r w:rsidR="008D0CDE" w:rsidRPr="00A54B1C">
        <w:rPr>
          <w:rFonts w:cs="Arial"/>
          <w:sz w:val="22"/>
          <w:lang w:eastAsia="en-GB"/>
        </w:rPr>
        <w:t xml:space="preserve">CiLCA </w:t>
      </w:r>
      <w:r>
        <w:rPr>
          <w:rFonts w:cs="Arial"/>
          <w:sz w:val="22"/>
          <w:lang w:eastAsia="en-GB"/>
        </w:rPr>
        <w:t xml:space="preserve">March 2022. Manager completes at least 21hours training a year which allows them to hold the title of SLCC </w:t>
      </w:r>
      <w:r w:rsidR="000F3039">
        <w:rPr>
          <w:rFonts w:cs="Arial"/>
          <w:sz w:val="22"/>
          <w:lang w:eastAsia="en-GB"/>
        </w:rPr>
        <w:t>Principle.</w:t>
      </w:r>
    </w:p>
    <w:p w14:paraId="561C98BB" w14:textId="77777777" w:rsidR="00D23A64" w:rsidRPr="00C34F2E" w:rsidRDefault="00D23A64" w:rsidP="00A54B1C">
      <w:pPr>
        <w:spacing w:after="0" w:line="240" w:lineRule="auto"/>
        <w:rPr>
          <w:rFonts w:cs="Arial"/>
          <w:sz w:val="22"/>
          <w:lang w:eastAsia="en-GB"/>
        </w:rPr>
      </w:pPr>
    </w:p>
    <w:p w14:paraId="221C1C58" w14:textId="50C9CDA2" w:rsidR="00416938" w:rsidRPr="00A54B1C" w:rsidRDefault="000770D6" w:rsidP="00A54B1C">
      <w:pPr>
        <w:pStyle w:val="ListParagraph"/>
        <w:numPr>
          <w:ilvl w:val="0"/>
          <w:numId w:val="24"/>
        </w:numPr>
        <w:spacing w:after="0" w:line="240" w:lineRule="auto"/>
        <w:jc w:val="both"/>
        <w:rPr>
          <w:rFonts w:cs="Arial"/>
          <w:b/>
          <w:sz w:val="22"/>
          <w:lang w:eastAsia="en-GB"/>
        </w:rPr>
      </w:pPr>
      <w:r w:rsidRPr="00A54B1C">
        <w:rPr>
          <w:rFonts w:cs="Arial"/>
          <w:b/>
          <w:sz w:val="22"/>
          <w:lang w:eastAsia="en-GB"/>
        </w:rPr>
        <w:lastRenderedPageBreak/>
        <w:t>Detailed c</w:t>
      </w:r>
      <w:r w:rsidR="00416938" w:rsidRPr="00A54B1C">
        <w:rPr>
          <w:rFonts w:cs="Arial"/>
          <w:b/>
          <w:sz w:val="22"/>
          <w:lang w:eastAsia="en-GB"/>
        </w:rPr>
        <w:t xml:space="preserve">onsideration </w:t>
      </w:r>
    </w:p>
    <w:p w14:paraId="3CF1A0AA" w14:textId="2212A012" w:rsidR="00025878" w:rsidRPr="00C34F2E" w:rsidRDefault="00025878" w:rsidP="00A54B1C">
      <w:pPr>
        <w:spacing w:after="0" w:line="240" w:lineRule="auto"/>
        <w:rPr>
          <w:rFonts w:cs="Arial"/>
          <w:sz w:val="22"/>
          <w:lang w:eastAsia="en-GB"/>
        </w:rPr>
      </w:pPr>
    </w:p>
    <w:p w14:paraId="2E835E79" w14:textId="1C817A25" w:rsidR="00F55DCE" w:rsidRDefault="00333FF1" w:rsidP="00F55DCE">
      <w:pPr>
        <w:pStyle w:val="ListParagraph"/>
        <w:numPr>
          <w:ilvl w:val="1"/>
          <w:numId w:val="24"/>
        </w:numPr>
        <w:spacing w:after="0" w:line="240" w:lineRule="auto"/>
        <w:rPr>
          <w:rFonts w:cs="Arial"/>
          <w:sz w:val="22"/>
          <w:lang w:eastAsia="en-GB"/>
        </w:rPr>
      </w:pPr>
      <w:r w:rsidRPr="00A54B1C">
        <w:rPr>
          <w:rFonts w:cs="Arial"/>
          <w:sz w:val="22"/>
          <w:lang w:eastAsia="en-GB"/>
        </w:rPr>
        <w:t>T</w:t>
      </w:r>
      <w:r w:rsidR="008D0CDE" w:rsidRPr="00A54B1C">
        <w:rPr>
          <w:rFonts w:cs="Arial"/>
          <w:sz w:val="22"/>
          <w:lang w:eastAsia="en-GB"/>
        </w:rPr>
        <w:t>he CiLCA provides a foundation</w:t>
      </w:r>
      <w:r w:rsidRPr="00A54B1C">
        <w:rPr>
          <w:rFonts w:cs="Arial"/>
          <w:sz w:val="22"/>
          <w:lang w:eastAsia="en-GB"/>
        </w:rPr>
        <w:t xml:space="preserve"> for a clerk’s training but </w:t>
      </w:r>
      <w:r w:rsidR="008D0CDE" w:rsidRPr="00A54B1C">
        <w:rPr>
          <w:rFonts w:cs="Arial"/>
          <w:sz w:val="22"/>
          <w:lang w:eastAsia="en-GB"/>
        </w:rPr>
        <w:t>is only a minimum requirement. An effective clerk</w:t>
      </w:r>
      <w:r w:rsidR="009145C5">
        <w:rPr>
          <w:rFonts w:cs="Arial"/>
          <w:sz w:val="22"/>
          <w:lang w:eastAsia="en-GB"/>
        </w:rPr>
        <w:t>/manager</w:t>
      </w:r>
      <w:r w:rsidR="008D0CDE" w:rsidRPr="00A54B1C">
        <w:rPr>
          <w:rFonts w:cs="Arial"/>
          <w:sz w:val="22"/>
          <w:lang w:eastAsia="en-GB"/>
        </w:rPr>
        <w:t xml:space="preserve"> in even a modest-sized council is required to have a deep understanding, beyond the scope of the CiLCA, across several areas, including corporate governance, finance, service delivery, estate management, and community engagement.</w:t>
      </w:r>
      <w:r w:rsidR="00E413BB" w:rsidRPr="00A54B1C">
        <w:rPr>
          <w:rFonts w:cs="Arial"/>
          <w:sz w:val="22"/>
          <w:lang w:eastAsia="en-GB"/>
        </w:rPr>
        <w:t xml:space="preserve"> This is essential if the council is to act </w:t>
      </w:r>
      <w:r w:rsidR="000357DE" w:rsidRPr="00A54B1C">
        <w:rPr>
          <w:rFonts w:cs="Arial"/>
          <w:sz w:val="22"/>
          <w:lang w:eastAsia="en-GB"/>
        </w:rPr>
        <w:t>dynamically and in the best interests of</w:t>
      </w:r>
      <w:r w:rsidR="00E413BB" w:rsidRPr="00A54B1C">
        <w:rPr>
          <w:rFonts w:cs="Arial"/>
          <w:sz w:val="22"/>
          <w:lang w:eastAsia="en-GB"/>
        </w:rPr>
        <w:t xml:space="preserve"> its community.</w:t>
      </w:r>
      <w:r w:rsidR="00F55DCE">
        <w:rPr>
          <w:rFonts w:cs="Arial"/>
          <w:sz w:val="22"/>
          <w:lang w:eastAsia="en-GB"/>
        </w:rPr>
        <w:br/>
      </w:r>
    </w:p>
    <w:p w14:paraId="41C5509A" w14:textId="4FA2AAE8" w:rsidR="00333FF1" w:rsidRPr="00F55DCE" w:rsidRDefault="00333FF1" w:rsidP="00F55DCE">
      <w:pPr>
        <w:pStyle w:val="ListParagraph"/>
        <w:numPr>
          <w:ilvl w:val="1"/>
          <w:numId w:val="24"/>
        </w:numPr>
        <w:spacing w:after="0" w:line="240" w:lineRule="auto"/>
        <w:rPr>
          <w:rFonts w:cs="Arial"/>
          <w:sz w:val="22"/>
          <w:lang w:eastAsia="en-GB"/>
        </w:rPr>
      </w:pPr>
      <w:r w:rsidRPr="00F55DCE">
        <w:rPr>
          <w:rFonts w:cs="Arial"/>
          <w:sz w:val="22"/>
          <w:lang w:eastAsia="en-GB"/>
        </w:rPr>
        <w:t xml:space="preserve">Whilst seminars, conferences and other training </w:t>
      </w:r>
      <w:r w:rsidR="0014171A" w:rsidRPr="00F55DCE">
        <w:rPr>
          <w:rFonts w:cs="Arial"/>
          <w:sz w:val="22"/>
          <w:lang w:eastAsia="en-GB"/>
        </w:rPr>
        <w:t>are</w:t>
      </w:r>
      <w:r w:rsidRPr="00F55DCE">
        <w:rPr>
          <w:rFonts w:cs="Arial"/>
          <w:sz w:val="22"/>
          <w:lang w:eastAsia="en-GB"/>
        </w:rPr>
        <w:t xml:space="preserve"> available through the SLCC and county associations of local councils (CALCs), </w:t>
      </w:r>
      <w:r w:rsidRPr="00F55DCE">
        <w:rPr>
          <w:rFonts w:cs="Arial"/>
          <w:b/>
          <w:bCs/>
          <w:sz w:val="22"/>
          <w:lang w:eastAsia="en-GB"/>
        </w:rPr>
        <w:t xml:space="preserve">the Community Governance courses provide the only recognised </w:t>
      </w:r>
      <w:r w:rsidR="00123064" w:rsidRPr="00F55DCE">
        <w:rPr>
          <w:rFonts w:cs="Arial"/>
          <w:b/>
          <w:bCs/>
          <w:sz w:val="22"/>
          <w:lang w:eastAsia="en-GB"/>
        </w:rPr>
        <w:t xml:space="preserve">higher education </w:t>
      </w:r>
      <w:r w:rsidRPr="00F55DCE">
        <w:rPr>
          <w:rFonts w:cs="Arial"/>
          <w:b/>
          <w:bCs/>
          <w:sz w:val="22"/>
          <w:lang w:eastAsia="en-GB"/>
        </w:rPr>
        <w:t>qualification for those involved in local council management</w:t>
      </w:r>
      <w:r w:rsidRPr="00F55DCE">
        <w:rPr>
          <w:rFonts w:cs="Arial"/>
          <w:sz w:val="22"/>
          <w:lang w:eastAsia="en-GB"/>
        </w:rPr>
        <w:t>.</w:t>
      </w:r>
    </w:p>
    <w:p w14:paraId="49B20401" w14:textId="77777777" w:rsidR="00333FF1" w:rsidRPr="00C34F2E" w:rsidRDefault="00333FF1" w:rsidP="00A54B1C">
      <w:pPr>
        <w:spacing w:after="0" w:line="240" w:lineRule="auto"/>
        <w:rPr>
          <w:rFonts w:cs="Arial"/>
          <w:sz w:val="22"/>
          <w:lang w:eastAsia="en-GB"/>
        </w:rPr>
      </w:pPr>
    </w:p>
    <w:p w14:paraId="29333828" w14:textId="77777777" w:rsidR="00942998" w:rsidRDefault="00333FF1" w:rsidP="00942998">
      <w:pPr>
        <w:pStyle w:val="ListParagraph"/>
        <w:numPr>
          <w:ilvl w:val="1"/>
          <w:numId w:val="24"/>
        </w:numPr>
        <w:spacing w:after="0" w:line="240" w:lineRule="auto"/>
        <w:rPr>
          <w:rFonts w:cs="Arial"/>
          <w:sz w:val="22"/>
          <w:lang w:eastAsia="en-GB"/>
        </w:rPr>
      </w:pPr>
      <w:r w:rsidRPr="00A54B1C">
        <w:rPr>
          <w:rFonts w:cs="Arial"/>
          <w:sz w:val="22"/>
          <w:lang w:eastAsia="en-GB"/>
        </w:rPr>
        <w:t xml:space="preserve">The potential benefits to a council of </w:t>
      </w:r>
      <w:r w:rsidR="00E90974" w:rsidRPr="00A54B1C">
        <w:rPr>
          <w:rFonts w:cs="Arial"/>
          <w:sz w:val="22"/>
          <w:lang w:eastAsia="en-GB"/>
        </w:rPr>
        <w:t xml:space="preserve">staff </w:t>
      </w:r>
      <w:r w:rsidRPr="00A54B1C">
        <w:rPr>
          <w:rFonts w:cs="Arial"/>
          <w:sz w:val="22"/>
          <w:lang w:eastAsia="en-GB"/>
        </w:rPr>
        <w:t>undertaking the Community Governance courses include:</w:t>
      </w:r>
    </w:p>
    <w:p w14:paraId="2CFE0F41" w14:textId="77777777" w:rsidR="00942998" w:rsidRPr="00942998" w:rsidRDefault="00942998" w:rsidP="00942998">
      <w:pPr>
        <w:pStyle w:val="ListParagraph"/>
        <w:rPr>
          <w:rFonts w:cs="Arial"/>
          <w:sz w:val="22"/>
          <w:lang w:eastAsia="en-GB"/>
        </w:rPr>
      </w:pPr>
    </w:p>
    <w:p w14:paraId="7F55395A" w14:textId="2D5DA4B8" w:rsidR="00333FF1" w:rsidRPr="00942998" w:rsidRDefault="00333FF1" w:rsidP="00942998">
      <w:pPr>
        <w:pStyle w:val="ListParagraph"/>
        <w:numPr>
          <w:ilvl w:val="0"/>
          <w:numId w:val="27"/>
        </w:numPr>
        <w:spacing w:after="0" w:line="240" w:lineRule="auto"/>
        <w:rPr>
          <w:rFonts w:cs="Arial"/>
          <w:sz w:val="22"/>
          <w:lang w:eastAsia="en-GB"/>
        </w:rPr>
      </w:pPr>
      <w:r w:rsidRPr="00942998">
        <w:rPr>
          <w:rFonts w:cs="Arial"/>
          <w:sz w:val="22"/>
          <w:lang w:eastAsia="en-GB"/>
        </w:rPr>
        <w:t xml:space="preserve">A structured programme of </w:t>
      </w:r>
      <w:r w:rsidR="000F3039" w:rsidRPr="00942998">
        <w:rPr>
          <w:rFonts w:cs="Arial"/>
          <w:sz w:val="22"/>
          <w:lang w:eastAsia="en-GB"/>
        </w:rPr>
        <w:t>widely recognised</w:t>
      </w:r>
      <w:r w:rsidRPr="00942998">
        <w:rPr>
          <w:rFonts w:cs="Arial"/>
          <w:sz w:val="22"/>
          <w:lang w:eastAsia="en-GB"/>
        </w:rPr>
        <w:t xml:space="preserve"> continued professional </w:t>
      </w:r>
      <w:r w:rsidR="000F3039" w:rsidRPr="00942998">
        <w:rPr>
          <w:rFonts w:cs="Arial"/>
          <w:sz w:val="22"/>
          <w:lang w:eastAsia="en-GB"/>
        </w:rPr>
        <w:t>development.</w:t>
      </w:r>
    </w:p>
    <w:p w14:paraId="0386326D" w14:textId="77777777" w:rsidR="00175368" w:rsidRPr="00C34F2E" w:rsidRDefault="00175368" w:rsidP="00942998">
      <w:pPr>
        <w:spacing w:after="0" w:line="240" w:lineRule="auto"/>
        <w:ind w:left="720"/>
        <w:rPr>
          <w:rFonts w:cs="Arial"/>
          <w:sz w:val="22"/>
          <w:lang w:eastAsia="en-GB"/>
        </w:rPr>
      </w:pPr>
    </w:p>
    <w:p w14:paraId="4E493578" w14:textId="06EE6471" w:rsidR="00333FF1" w:rsidRPr="00942998" w:rsidRDefault="00333FF1" w:rsidP="00942998">
      <w:pPr>
        <w:pStyle w:val="ListParagraph"/>
        <w:numPr>
          <w:ilvl w:val="0"/>
          <w:numId w:val="27"/>
        </w:numPr>
        <w:spacing w:after="0" w:line="240" w:lineRule="auto"/>
        <w:rPr>
          <w:rFonts w:cs="Arial"/>
          <w:sz w:val="22"/>
          <w:lang w:eastAsia="en-GB"/>
        </w:rPr>
      </w:pPr>
      <w:r w:rsidRPr="00942998">
        <w:rPr>
          <w:rFonts w:cs="Arial"/>
          <w:sz w:val="22"/>
          <w:lang w:eastAsia="en-GB"/>
        </w:rPr>
        <w:t xml:space="preserve">Ensuring the council </w:t>
      </w:r>
      <w:r w:rsidR="00123064" w:rsidRPr="00942998">
        <w:rPr>
          <w:rFonts w:cs="Arial"/>
          <w:sz w:val="22"/>
          <w:lang w:eastAsia="en-GB"/>
        </w:rPr>
        <w:t>operates</w:t>
      </w:r>
      <w:r w:rsidRPr="00942998">
        <w:rPr>
          <w:rFonts w:cs="Arial"/>
          <w:sz w:val="22"/>
          <w:lang w:eastAsia="en-GB"/>
        </w:rPr>
        <w:t xml:space="preserve"> within the law and follow</w:t>
      </w:r>
      <w:r w:rsidR="003834DD" w:rsidRPr="00942998">
        <w:rPr>
          <w:rFonts w:cs="Arial"/>
          <w:sz w:val="22"/>
          <w:lang w:eastAsia="en-GB"/>
        </w:rPr>
        <w:t>s</w:t>
      </w:r>
      <w:r w:rsidRPr="00942998">
        <w:rPr>
          <w:rFonts w:cs="Arial"/>
          <w:sz w:val="22"/>
          <w:lang w:eastAsia="en-GB"/>
        </w:rPr>
        <w:t xml:space="preserve"> best </w:t>
      </w:r>
      <w:r w:rsidR="000F3039" w:rsidRPr="00942998">
        <w:rPr>
          <w:rFonts w:cs="Arial"/>
          <w:sz w:val="22"/>
          <w:lang w:eastAsia="en-GB"/>
        </w:rPr>
        <w:t>practice.</w:t>
      </w:r>
    </w:p>
    <w:p w14:paraId="69952D6F" w14:textId="77777777" w:rsidR="00175368" w:rsidRPr="00C34F2E" w:rsidRDefault="00175368" w:rsidP="00942998">
      <w:pPr>
        <w:spacing w:after="0" w:line="240" w:lineRule="auto"/>
        <w:rPr>
          <w:rFonts w:cs="Arial"/>
          <w:sz w:val="22"/>
          <w:lang w:eastAsia="en-GB"/>
        </w:rPr>
      </w:pPr>
    </w:p>
    <w:p w14:paraId="1AFCEA4C" w14:textId="11B41660" w:rsidR="00175368" w:rsidRPr="00942998" w:rsidRDefault="00333FF1" w:rsidP="00942998">
      <w:pPr>
        <w:pStyle w:val="ListParagraph"/>
        <w:numPr>
          <w:ilvl w:val="0"/>
          <w:numId w:val="27"/>
        </w:numPr>
        <w:spacing w:after="0" w:line="240" w:lineRule="auto"/>
        <w:rPr>
          <w:rFonts w:cs="Arial"/>
          <w:sz w:val="22"/>
          <w:lang w:eastAsia="en-GB"/>
        </w:rPr>
      </w:pPr>
      <w:r w:rsidRPr="00942998">
        <w:rPr>
          <w:rFonts w:cs="Arial"/>
          <w:sz w:val="22"/>
          <w:lang w:eastAsia="en-GB"/>
        </w:rPr>
        <w:t xml:space="preserve">Assignments </w:t>
      </w:r>
      <w:r w:rsidR="00123064" w:rsidRPr="00942998">
        <w:rPr>
          <w:rFonts w:cs="Arial"/>
          <w:sz w:val="22"/>
          <w:lang w:eastAsia="en-GB"/>
        </w:rPr>
        <w:t xml:space="preserve">that encourage </w:t>
      </w:r>
      <w:r w:rsidRPr="00942998">
        <w:rPr>
          <w:rFonts w:cs="Arial"/>
          <w:sz w:val="22"/>
          <w:lang w:eastAsia="en-GB"/>
        </w:rPr>
        <w:t>students to focus on</w:t>
      </w:r>
      <w:r w:rsidR="002D063C" w:rsidRPr="00942998">
        <w:rPr>
          <w:rFonts w:cs="Arial"/>
          <w:sz w:val="22"/>
          <w:lang w:eastAsia="en-GB"/>
        </w:rPr>
        <w:t xml:space="preserve"> </w:t>
      </w:r>
      <w:r w:rsidR="00C92273" w:rsidRPr="00942998">
        <w:rPr>
          <w:rFonts w:cs="Arial"/>
          <w:sz w:val="22"/>
          <w:lang w:eastAsia="en-GB"/>
        </w:rPr>
        <w:t xml:space="preserve">opportunities and </w:t>
      </w:r>
      <w:r w:rsidRPr="00942998">
        <w:rPr>
          <w:rFonts w:cs="Arial"/>
          <w:sz w:val="22"/>
          <w:lang w:eastAsia="en-GB"/>
        </w:rPr>
        <w:t xml:space="preserve">issues of </w:t>
      </w:r>
      <w:r w:rsidR="00C92273" w:rsidRPr="00942998">
        <w:rPr>
          <w:rFonts w:cs="Arial"/>
          <w:sz w:val="22"/>
          <w:lang w:eastAsia="en-GB"/>
        </w:rPr>
        <w:t>particular</w:t>
      </w:r>
      <w:r w:rsidRPr="00942998">
        <w:rPr>
          <w:rFonts w:cs="Arial"/>
          <w:sz w:val="22"/>
          <w:lang w:eastAsia="en-GB"/>
        </w:rPr>
        <w:t xml:space="preserve"> concern to their </w:t>
      </w:r>
      <w:r w:rsidR="000F3039" w:rsidRPr="00942998">
        <w:rPr>
          <w:rFonts w:cs="Arial"/>
          <w:sz w:val="22"/>
          <w:lang w:eastAsia="en-GB"/>
        </w:rPr>
        <w:t>community.</w:t>
      </w:r>
    </w:p>
    <w:p w14:paraId="73B51975" w14:textId="77777777" w:rsidR="00175368" w:rsidRPr="00C34F2E" w:rsidRDefault="00175368" w:rsidP="00942998">
      <w:pPr>
        <w:spacing w:after="0" w:line="240" w:lineRule="auto"/>
        <w:rPr>
          <w:rFonts w:cs="Arial"/>
          <w:sz w:val="22"/>
          <w:lang w:eastAsia="en-GB"/>
        </w:rPr>
      </w:pPr>
    </w:p>
    <w:p w14:paraId="059E9205" w14:textId="76E4F5F8" w:rsidR="0014171A" w:rsidRPr="00942998" w:rsidRDefault="00333FF1" w:rsidP="00942998">
      <w:pPr>
        <w:pStyle w:val="ListParagraph"/>
        <w:numPr>
          <w:ilvl w:val="0"/>
          <w:numId w:val="27"/>
        </w:numPr>
        <w:spacing w:after="0" w:line="240" w:lineRule="auto"/>
        <w:rPr>
          <w:rFonts w:cs="Arial"/>
          <w:sz w:val="22"/>
          <w:lang w:eastAsia="en-GB"/>
        </w:rPr>
      </w:pPr>
      <w:r w:rsidRPr="00942998">
        <w:rPr>
          <w:rFonts w:cs="Arial"/>
          <w:sz w:val="22"/>
          <w:lang w:eastAsia="en-GB"/>
        </w:rPr>
        <w:t xml:space="preserve">Students bringing innovative ideas back to the council to support its role in serving the </w:t>
      </w:r>
      <w:r w:rsidR="000F3039" w:rsidRPr="00942998">
        <w:rPr>
          <w:rFonts w:cs="Arial"/>
          <w:sz w:val="22"/>
          <w:lang w:eastAsia="en-GB"/>
        </w:rPr>
        <w:t>community.</w:t>
      </w:r>
    </w:p>
    <w:p w14:paraId="2F548EAD" w14:textId="77777777" w:rsidR="0014171A" w:rsidRPr="00C34F2E" w:rsidRDefault="0014171A" w:rsidP="00942998">
      <w:pPr>
        <w:spacing w:after="0" w:line="240" w:lineRule="auto"/>
        <w:rPr>
          <w:rFonts w:cs="Arial"/>
          <w:sz w:val="22"/>
          <w:lang w:eastAsia="en-GB"/>
        </w:rPr>
      </w:pPr>
    </w:p>
    <w:p w14:paraId="59F259EA" w14:textId="1A726889" w:rsidR="0014171A" w:rsidRPr="00942998" w:rsidRDefault="0014171A" w:rsidP="00942998">
      <w:pPr>
        <w:pStyle w:val="ListParagraph"/>
        <w:numPr>
          <w:ilvl w:val="0"/>
          <w:numId w:val="27"/>
        </w:numPr>
        <w:spacing w:after="0" w:line="240" w:lineRule="auto"/>
        <w:rPr>
          <w:rFonts w:cs="Arial"/>
          <w:sz w:val="22"/>
          <w:lang w:eastAsia="en-GB"/>
        </w:rPr>
      </w:pPr>
      <w:r w:rsidRPr="00942998">
        <w:rPr>
          <w:rFonts w:cs="Arial"/>
          <w:sz w:val="22"/>
          <w:lang w:eastAsia="en-GB"/>
        </w:rPr>
        <w:t xml:space="preserve">Greater in-house expertise, reducing expenditure on external professional </w:t>
      </w:r>
      <w:r w:rsidR="000F3039" w:rsidRPr="00942998">
        <w:rPr>
          <w:rFonts w:cs="Arial"/>
          <w:sz w:val="22"/>
          <w:lang w:eastAsia="en-GB"/>
        </w:rPr>
        <w:t>fees.</w:t>
      </w:r>
    </w:p>
    <w:p w14:paraId="41704265" w14:textId="77777777" w:rsidR="004F5E3B" w:rsidRPr="00C34F2E" w:rsidRDefault="004F5E3B" w:rsidP="00942998">
      <w:pPr>
        <w:spacing w:after="0" w:line="240" w:lineRule="auto"/>
        <w:rPr>
          <w:rFonts w:cs="Arial"/>
          <w:sz w:val="22"/>
          <w:lang w:eastAsia="en-GB"/>
        </w:rPr>
      </w:pPr>
    </w:p>
    <w:p w14:paraId="4D9930F7" w14:textId="7D0006E1" w:rsidR="006C6702" w:rsidRPr="00942998" w:rsidRDefault="006C6702" w:rsidP="00942998">
      <w:pPr>
        <w:pStyle w:val="ListParagraph"/>
        <w:numPr>
          <w:ilvl w:val="0"/>
          <w:numId w:val="27"/>
        </w:numPr>
        <w:spacing w:after="0" w:line="240" w:lineRule="auto"/>
        <w:rPr>
          <w:rFonts w:cs="Arial"/>
          <w:sz w:val="22"/>
          <w:lang w:eastAsia="en-GB"/>
        </w:rPr>
      </w:pPr>
      <w:r w:rsidRPr="00942998">
        <w:rPr>
          <w:rFonts w:cs="Arial"/>
          <w:sz w:val="22"/>
          <w:lang w:eastAsia="en-GB"/>
        </w:rPr>
        <w:t xml:space="preserve">Boosting the confidence and professional credibility of the </w:t>
      </w:r>
      <w:r w:rsidR="000F3039">
        <w:rPr>
          <w:rFonts w:cs="Arial"/>
          <w:sz w:val="22"/>
          <w:lang w:eastAsia="en-GB"/>
        </w:rPr>
        <w:t>manager</w:t>
      </w:r>
      <w:r w:rsidRPr="00942998">
        <w:rPr>
          <w:rFonts w:cs="Arial"/>
          <w:sz w:val="22"/>
          <w:lang w:eastAsia="en-GB"/>
        </w:rPr>
        <w:t>[clerk</w:t>
      </w:r>
      <w:r w:rsidR="000F3039" w:rsidRPr="00942998">
        <w:rPr>
          <w:rFonts w:cs="Arial"/>
          <w:sz w:val="22"/>
          <w:lang w:eastAsia="en-GB"/>
        </w:rPr>
        <w:t>].</w:t>
      </w:r>
    </w:p>
    <w:p w14:paraId="52190036" w14:textId="77777777" w:rsidR="006C6702" w:rsidRPr="00C34F2E" w:rsidRDefault="006C6702" w:rsidP="00942998">
      <w:pPr>
        <w:spacing w:after="0" w:line="240" w:lineRule="auto"/>
        <w:rPr>
          <w:rFonts w:cs="Arial"/>
          <w:sz w:val="22"/>
          <w:lang w:eastAsia="en-GB"/>
        </w:rPr>
      </w:pPr>
    </w:p>
    <w:p w14:paraId="0AAFF51C" w14:textId="7E216942" w:rsidR="004F5E3B" w:rsidRPr="00942998" w:rsidRDefault="00E93ED0" w:rsidP="00942998">
      <w:pPr>
        <w:pStyle w:val="ListParagraph"/>
        <w:numPr>
          <w:ilvl w:val="0"/>
          <w:numId w:val="27"/>
        </w:numPr>
        <w:spacing w:after="0" w:line="240" w:lineRule="auto"/>
        <w:rPr>
          <w:rFonts w:cs="Arial"/>
          <w:sz w:val="22"/>
          <w:lang w:eastAsia="en-GB"/>
        </w:rPr>
      </w:pPr>
      <w:r w:rsidRPr="00942998">
        <w:rPr>
          <w:rFonts w:cs="Arial"/>
          <w:sz w:val="22"/>
          <w:lang w:eastAsia="en-GB"/>
        </w:rPr>
        <w:t>R</w:t>
      </w:r>
      <w:r w:rsidR="004F5E3B" w:rsidRPr="00942998">
        <w:rPr>
          <w:rFonts w:cs="Arial"/>
          <w:sz w:val="22"/>
          <w:lang w:eastAsia="en-GB"/>
        </w:rPr>
        <w:t xml:space="preserve">aising the Council’s profile </w:t>
      </w:r>
      <w:r w:rsidR="0094218D" w:rsidRPr="00942998">
        <w:rPr>
          <w:rFonts w:cs="Arial"/>
          <w:sz w:val="22"/>
          <w:lang w:eastAsia="en-GB"/>
        </w:rPr>
        <w:t>with</w:t>
      </w:r>
      <w:r w:rsidR="004F5E3B" w:rsidRPr="00942998">
        <w:rPr>
          <w:rFonts w:cs="Arial"/>
          <w:sz w:val="22"/>
          <w:lang w:eastAsia="en-GB"/>
        </w:rPr>
        <w:t>in the sector; and</w:t>
      </w:r>
    </w:p>
    <w:p w14:paraId="1B5AF38A" w14:textId="77777777" w:rsidR="00175368" w:rsidRPr="00C34F2E" w:rsidRDefault="00175368" w:rsidP="00942998">
      <w:pPr>
        <w:spacing w:after="0" w:line="240" w:lineRule="auto"/>
        <w:rPr>
          <w:rFonts w:cs="Arial"/>
          <w:sz w:val="22"/>
          <w:lang w:eastAsia="en-GB"/>
        </w:rPr>
      </w:pPr>
    </w:p>
    <w:p w14:paraId="66C3A7D0" w14:textId="77777777" w:rsidR="00226DF1" w:rsidRDefault="00EF513E" w:rsidP="00226DF1">
      <w:pPr>
        <w:pStyle w:val="ListParagraph"/>
        <w:numPr>
          <w:ilvl w:val="0"/>
          <w:numId w:val="27"/>
        </w:numPr>
        <w:spacing w:after="0" w:line="240" w:lineRule="auto"/>
        <w:rPr>
          <w:rFonts w:cs="Arial"/>
          <w:sz w:val="22"/>
          <w:lang w:eastAsia="en-GB"/>
        </w:rPr>
      </w:pPr>
      <w:r w:rsidRPr="00942998">
        <w:rPr>
          <w:rFonts w:cs="Arial"/>
          <w:sz w:val="22"/>
          <w:lang w:eastAsia="en-GB"/>
        </w:rPr>
        <w:t>Increas</w:t>
      </w:r>
      <w:r w:rsidR="00785890" w:rsidRPr="00942998">
        <w:rPr>
          <w:rFonts w:cs="Arial"/>
          <w:sz w:val="22"/>
          <w:lang w:eastAsia="en-GB"/>
        </w:rPr>
        <w:t>ed</w:t>
      </w:r>
      <w:r w:rsidRPr="00942998">
        <w:rPr>
          <w:rFonts w:cs="Arial"/>
          <w:sz w:val="22"/>
          <w:lang w:eastAsia="en-GB"/>
        </w:rPr>
        <w:t xml:space="preserve"> network</w:t>
      </w:r>
      <w:r w:rsidR="00785890" w:rsidRPr="00942998">
        <w:rPr>
          <w:rFonts w:cs="Arial"/>
          <w:sz w:val="22"/>
          <w:lang w:eastAsia="en-GB"/>
        </w:rPr>
        <w:t xml:space="preserve">ing </w:t>
      </w:r>
      <w:r w:rsidRPr="00942998">
        <w:rPr>
          <w:rFonts w:cs="Arial"/>
          <w:sz w:val="22"/>
          <w:lang w:eastAsia="en-GB"/>
        </w:rPr>
        <w:t>and collaboration between clerks from similar councils</w:t>
      </w:r>
      <w:r w:rsidR="00C13572" w:rsidRPr="00942998">
        <w:rPr>
          <w:rFonts w:cs="Arial"/>
          <w:sz w:val="22"/>
          <w:lang w:eastAsia="en-GB"/>
        </w:rPr>
        <w:t xml:space="preserve"> to help address the needs of the council.</w:t>
      </w:r>
    </w:p>
    <w:p w14:paraId="7B09C90D" w14:textId="77777777" w:rsidR="00226DF1" w:rsidRPr="00226DF1" w:rsidRDefault="00226DF1" w:rsidP="00226DF1">
      <w:pPr>
        <w:pStyle w:val="ListParagraph"/>
        <w:rPr>
          <w:rFonts w:cs="Arial"/>
          <w:sz w:val="22"/>
          <w:lang w:eastAsia="en-GB"/>
        </w:rPr>
      </w:pPr>
    </w:p>
    <w:p w14:paraId="7D3D4FB7" w14:textId="325E4D2E" w:rsidR="00EF513E" w:rsidRPr="00226DF1" w:rsidRDefault="00EF513E" w:rsidP="00226DF1">
      <w:pPr>
        <w:pStyle w:val="ListParagraph"/>
        <w:numPr>
          <w:ilvl w:val="0"/>
          <w:numId w:val="27"/>
        </w:numPr>
        <w:spacing w:after="0" w:line="240" w:lineRule="auto"/>
        <w:rPr>
          <w:rFonts w:cs="Arial"/>
          <w:sz w:val="22"/>
          <w:lang w:eastAsia="en-GB"/>
        </w:rPr>
      </w:pPr>
      <w:r w:rsidRPr="00226DF1">
        <w:rPr>
          <w:rFonts w:cs="Arial"/>
          <w:sz w:val="22"/>
          <w:lang w:eastAsia="en-GB"/>
        </w:rPr>
        <w:t>The investment required from a council include:</w:t>
      </w:r>
    </w:p>
    <w:p w14:paraId="342819B1" w14:textId="77777777" w:rsidR="00EF513E" w:rsidRPr="00C34F2E" w:rsidRDefault="00EF513E" w:rsidP="00A54B1C">
      <w:pPr>
        <w:spacing w:after="0" w:line="240" w:lineRule="auto"/>
        <w:rPr>
          <w:rFonts w:cs="Arial"/>
          <w:sz w:val="22"/>
          <w:lang w:eastAsia="en-GB"/>
        </w:rPr>
      </w:pPr>
    </w:p>
    <w:p w14:paraId="2AF50EB2" w14:textId="41588ECA" w:rsidR="00DA2CF7" w:rsidRDefault="00FF547B" w:rsidP="00DA2CF7">
      <w:pPr>
        <w:pStyle w:val="ListParagraph"/>
        <w:numPr>
          <w:ilvl w:val="0"/>
          <w:numId w:val="28"/>
        </w:numPr>
        <w:spacing w:after="0" w:line="240" w:lineRule="auto"/>
        <w:rPr>
          <w:rFonts w:cs="Arial"/>
          <w:sz w:val="22"/>
          <w:lang w:eastAsia="en-GB"/>
        </w:rPr>
      </w:pPr>
      <w:r w:rsidRPr="00A54B1C">
        <w:rPr>
          <w:rFonts w:cs="Arial"/>
          <w:b/>
          <w:bCs/>
          <w:sz w:val="22"/>
          <w:lang w:eastAsia="en-GB"/>
        </w:rPr>
        <w:t>Study time</w:t>
      </w:r>
      <w:r w:rsidRPr="00A54B1C">
        <w:rPr>
          <w:rFonts w:cs="Arial"/>
          <w:sz w:val="22"/>
          <w:lang w:eastAsia="en-GB"/>
        </w:rPr>
        <w:t xml:space="preserve"> – students will be expected to undertake much of the work within their own time. However, councils are encouraged to provide study time within working hours. This study will often </w:t>
      </w:r>
      <w:r w:rsidR="00123064" w:rsidRPr="00A54B1C">
        <w:rPr>
          <w:rFonts w:cs="Arial"/>
          <w:sz w:val="22"/>
          <w:lang w:eastAsia="en-GB"/>
        </w:rPr>
        <w:t>focus</w:t>
      </w:r>
      <w:r w:rsidRPr="00A54B1C">
        <w:rPr>
          <w:rFonts w:cs="Arial"/>
          <w:sz w:val="22"/>
          <w:lang w:eastAsia="en-GB"/>
        </w:rPr>
        <w:t xml:space="preserve"> on issues of particular relevance to the</w:t>
      </w:r>
      <w:r w:rsidR="00123064" w:rsidRPr="00A54B1C">
        <w:rPr>
          <w:rFonts w:cs="Arial"/>
          <w:sz w:val="22"/>
          <w:lang w:eastAsia="en-GB"/>
        </w:rPr>
        <w:t xml:space="preserve">ir </w:t>
      </w:r>
      <w:r w:rsidR="000F3039" w:rsidRPr="00A54B1C">
        <w:rPr>
          <w:rFonts w:cs="Arial"/>
          <w:sz w:val="22"/>
          <w:lang w:eastAsia="en-GB"/>
        </w:rPr>
        <w:t>council,</w:t>
      </w:r>
      <w:r w:rsidRPr="00A54B1C">
        <w:rPr>
          <w:rFonts w:cs="Arial"/>
          <w:sz w:val="22"/>
          <w:lang w:eastAsia="en-GB"/>
        </w:rPr>
        <w:t xml:space="preserve"> and which would require</w:t>
      </w:r>
      <w:r w:rsidR="00E662CD" w:rsidRPr="00A54B1C">
        <w:rPr>
          <w:rFonts w:cs="Arial"/>
          <w:sz w:val="22"/>
          <w:lang w:eastAsia="en-GB"/>
        </w:rPr>
        <w:t xml:space="preserve"> </w:t>
      </w:r>
      <w:r w:rsidR="00175368" w:rsidRPr="00A54B1C">
        <w:rPr>
          <w:rFonts w:cs="Arial"/>
          <w:sz w:val="22"/>
          <w:lang w:eastAsia="en-GB"/>
        </w:rPr>
        <w:t xml:space="preserve">research </w:t>
      </w:r>
      <w:r w:rsidR="00E662CD" w:rsidRPr="00A54B1C">
        <w:rPr>
          <w:rFonts w:cs="Arial"/>
          <w:sz w:val="22"/>
          <w:lang w:eastAsia="en-GB"/>
        </w:rPr>
        <w:t xml:space="preserve">time </w:t>
      </w:r>
      <w:r w:rsidR="00175368" w:rsidRPr="00A54B1C">
        <w:rPr>
          <w:rFonts w:cs="Arial"/>
          <w:sz w:val="22"/>
          <w:lang w:eastAsia="en-GB"/>
        </w:rPr>
        <w:t>regardless.</w:t>
      </w:r>
      <w:r w:rsidR="00C86120">
        <w:rPr>
          <w:rFonts w:cs="Arial"/>
          <w:sz w:val="22"/>
          <w:lang w:eastAsia="en-GB"/>
        </w:rPr>
        <w:br/>
      </w:r>
    </w:p>
    <w:p w14:paraId="3A13B6AE" w14:textId="07B67EDA" w:rsidR="00DA2CF7" w:rsidRDefault="003D7A81" w:rsidP="00DA2CF7">
      <w:pPr>
        <w:pStyle w:val="ListParagraph"/>
        <w:spacing w:after="0" w:line="240" w:lineRule="auto"/>
        <w:ind w:left="1152"/>
        <w:rPr>
          <w:rFonts w:cs="Arial"/>
          <w:sz w:val="22"/>
          <w:lang w:eastAsia="en-GB"/>
        </w:rPr>
      </w:pPr>
      <w:r w:rsidRPr="00DA2CF7">
        <w:rPr>
          <w:rFonts w:cs="Arial"/>
          <w:sz w:val="22"/>
          <w:lang w:eastAsia="en-GB"/>
        </w:rPr>
        <w:t xml:space="preserve">A council may choose to enter into a learning agreement, whereby the student </w:t>
      </w:r>
      <w:r w:rsidR="00255730" w:rsidRPr="00DA2CF7">
        <w:rPr>
          <w:rFonts w:cs="Arial"/>
          <w:sz w:val="22"/>
          <w:lang w:eastAsia="en-GB"/>
        </w:rPr>
        <w:t>is funded but on the proviso that</w:t>
      </w:r>
      <w:r w:rsidR="000157CD" w:rsidRPr="00DA2CF7">
        <w:rPr>
          <w:rFonts w:cs="Arial"/>
          <w:sz w:val="22"/>
          <w:lang w:eastAsia="en-GB"/>
        </w:rPr>
        <w:t xml:space="preserve"> a certain proportion of</w:t>
      </w:r>
      <w:r w:rsidR="00255730" w:rsidRPr="00DA2CF7">
        <w:rPr>
          <w:rFonts w:cs="Arial"/>
          <w:sz w:val="22"/>
          <w:lang w:eastAsia="en-GB"/>
        </w:rPr>
        <w:t xml:space="preserve"> study is carried out in their own time.</w:t>
      </w:r>
    </w:p>
    <w:p w14:paraId="51BE7D15" w14:textId="77777777" w:rsidR="00BB6B16" w:rsidRDefault="00BB6B16" w:rsidP="00DA2CF7">
      <w:pPr>
        <w:pStyle w:val="ListParagraph"/>
        <w:spacing w:after="0" w:line="240" w:lineRule="auto"/>
        <w:ind w:left="1152"/>
        <w:rPr>
          <w:rFonts w:cs="Arial"/>
          <w:sz w:val="22"/>
          <w:lang w:eastAsia="en-GB"/>
        </w:rPr>
      </w:pPr>
    </w:p>
    <w:p w14:paraId="64E386C7" w14:textId="77777777" w:rsidR="00BB6B16" w:rsidRDefault="00BB6B16" w:rsidP="00DA2CF7">
      <w:pPr>
        <w:pStyle w:val="ListParagraph"/>
        <w:spacing w:after="0" w:line="240" w:lineRule="auto"/>
        <w:ind w:left="1152"/>
        <w:rPr>
          <w:rFonts w:cs="Arial"/>
          <w:sz w:val="22"/>
          <w:lang w:eastAsia="en-GB"/>
        </w:rPr>
      </w:pPr>
    </w:p>
    <w:p w14:paraId="5000EFBD" w14:textId="03E1E46C" w:rsidR="00DA2CF7" w:rsidRDefault="00175368" w:rsidP="00DA2CF7">
      <w:pPr>
        <w:pStyle w:val="ListParagraph"/>
        <w:numPr>
          <w:ilvl w:val="0"/>
          <w:numId w:val="28"/>
        </w:numPr>
        <w:spacing w:after="0" w:line="240" w:lineRule="auto"/>
        <w:rPr>
          <w:rFonts w:cs="Arial"/>
          <w:sz w:val="22"/>
          <w:lang w:eastAsia="en-GB"/>
        </w:rPr>
      </w:pPr>
      <w:r w:rsidRPr="00DA2CF7">
        <w:rPr>
          <w:rFonts w:cs="Arial"/>
          <w:b/>
          <w:bCs/>
          <w:sz w:val="22"/>
          <w:lang w:eastAsia="en-GB"/>
        </w:rPr>
        <w:lastRenderedPageBreak/>
        <w:t>Financial input</w:t>
      </w:r>
      <w:r w:rsidRPr="00DA2CF7">
        <w:rPr>
          <w:rFonts w:cs="Arial"/>
          <w:sz w:val="22"/>
          <w:lang w:eastAsia="en-GB"/>
        </w:rPr>
        <w:t xml:space="preserve"> – </w:t>
      </w:r>
      <w:r w:rsidR="00AE5907" w:rsidRPr="00DA2CF7">
        <w:rPr>
          <w:rFonts w:cs="Arial"/>
          <w:sz w:val="22"/>
          <w:lang w:eastAsia="en-GB"/>
        </w:rPr>
        <w:t>each course costs £3,250 per year for 600 hours of study and tuition.</w:t>
      </w:r>
      <w:r w:rsidR="00123064" w:rsidRPr="00DA2CF7">
        <w:rPr>
          <w:rFonts w:cs="Arial"/>
          <w:sz w:val="22"/>
          <w:lang w:eastAsia="en-GB"/>
        </w:rPr>
        <w:t xml:space="preserve"> The majority of students undertaking the course are </w:t>
      </w:r>
      <w:r w:rsidR="000F3039" w:rsidRPr="00DA2CF7">
        <w:rPr>
          <w:rFonts w:cs="Arial"/>
          <w:sz w:val="22"/>
          <w:lang w:eastAsia="en-GB"/>
        </w:rPr>
        <w:t>financially supported</w:t>
      </w:r>
      <w:r w:rsidR="00123064" w:rsidRPr="00DA2CF7">
        <w:rPr>
          <w:rFonts w:cs="Arial"/>
          <w:sz w:val="22"/>
          <w:lang w:eastAsia="en-GB"/>
        </w:rPr>
        <w:t xml:space="preserve"> by their councils. </w:t>
      </w:r>
      <w:r w:rsidR="00AE5907" w:rsidRPr="00DA2CF7">
        <w:rPr>
          <w:rFonts w:cs="Arial"/>
          <w:sz w:val="22"/>
          <w:lang w:eastAsia="en-GB"/>
        </w:rPr>
        <w:t xml:space="preserve">Whilst some </w:t>
      </w:r>
      <w:r w:rsidR="00123064" w:rsidRPr="00DA2CF7">
        <w:rPr>
          <w:rFonts w:cs="Arial"/>
          <w:sz w:val="22"/>
          <w:lang w:eastAsia="en-GB"/>
        </w:rPr>
        <w:t xml:space="preserve">of these </w:t>
      </w:r>
      <w:r w:rsidR="00AE5907" w:rsidRPr="00DA2CF7">
        <w:rPr>
          <w:rFonts w:cs="Arial"/>
          <w:sz w:val="22"/>
          <w:lang w:eastAsia="en-GB"/>
        </w:rPr>
        <w:t>councils opt to part-fund the training, the majority fund the entirety of the course</w:t>
      </w:r>
      <w:r w:rsidR="0061351C" w:rsidRPr="00DA2CF7">
        <w:rPr>
          <w:rFonts w:cs="Arial"/>
          <w:sz w:val="22"/>
          <w:lang w:eastAsia="en-GB"/>
        </w:rPr>
        <w:t>.</w:t>
      </w:r>
      <w:r w:rsidR="00AE5907" w:rsidRPr="00DA2CF7">
        <w:rPr>
          <w:rFonts w:cs="Arial"/>
          <w:sz w:val="22"/>
          <w:lang w:eastAsia="en-GB"/>
        </w:rPr>
        <w:t xml:space="preserve"> </w:t>
      </w:r>
    </w:p>
    <w:p w14:paraId="6686D1C9" w14:textId="77777777" w:rsidR="00DA2CF7" w:rsidRDefault="00DA2CF7" w:rsidP="00DA2CF7">
      <w:pPr>
        <w:pStyle w:val="ListParagraph"/>
        <w:spacing w:after="0" w:line="240" w:lineRule="auto"/>
        <w:ind w:left="1152"/>
        <w:rPr>
          <w:rFonts w:cs="Arial"/>
          <w:sz w:val="22"/>
          <w:lang w:eastAsia="en-GB"/>
        </w:rPr>
      </w:pPr>
    </w:p>
    <w:p w14:paraId="11A65C22" w14:textId="4EF9F708" w:rsidR="00D766F4" w:rsidRPr="00DA2CF7" w:rsidRDefault="003D7A81" w:rsidP="00DA2CF7">
      <w:pPr>
        <w:pStyle w:val="ListParagraph"/>
        <w:spacing w:after="0" w:line="240" w:lineRule="auto"/>
        <w:ind w:left="1152"/>
        <w:rPr>
          <w:rFonts w:cs="Arial"/>
          <w:sz w:val="22"/>
          <w:lang w:eastAsia="en-GB"/>
        </w:rPr>
      </w:pPr>
      <w:r w:rsidRPr="00DA2CF7">
        <w:rPr>
          <w:rFonts w:cs="Arial"/>
          <w:sz w:val="22"/>
          <w:lang w:eastAsia="en-GB"/>
        </w:rPr>
        <w:t>Similar to point (a) above, t</w:t>
      </w:r>
      <w:r w:rsidR="006457A3" w:rsidRPr="00DA2CF7">
        <w:rPr>
          <w:rFonts w:cs="Arial"/>
          <w:sz w:val="22"/>
          <w:lang w:eastAsia="en-GB"/>
        </w:rPr>
        <w:t xml:space="preserve">o </w:t>
      </w:r>
      <w:r w:rsidR="00065B91" w:rsidRPr="00DA2CF7">
        <w:rPr>
          <w:rFonts w:cs="Arial"/>
          <w:sz w:val="22"/>
          <w:lang w:eastAsia="en-GB"/>
        </w:rPr>
        <w:t>ensure</w:t>
      </w:r>
      <w:r w:rsidR="006457A3" w:rsidRPr="00DA2CF7">
        <w:rPr>
          <w:rFonts w:cs="Arial"/>
          <w:sz w:val="22"/>
          <w:lang w:eastAsia="en-GB"/>
        </w:rPr>
        <w:t xml:space="preserve"> the r</w:t>
      </w:r>
      <w:r w:rsidR="00065B91" w:rsidRPr="00DA2CF7">
        <w:rPr>
          <w:rFonts w:cs="Arial"/>
          <w:sz w:val="22"/>
          <w:lang w:eastAsia="en-GB"/>
        </w:rPr>
        <w:t>eturn on investment</w:t>
      </w:r>
      <w:r w:rsidR="006457A3" w:rsidRPr="00DA2CF7">
        <w:rPr>
          <w:rFonts w:cs="Arial"/>
          <w:sz w:val="22"/>
          <w:lang w:eastAsia="en-GB"/>
        </w:rPr>
        <w:t xml:space="preserve"> to </w:t>
      </w:r>
      <w:r w:rsidR="00065B91" w:rsidRPr="00DA2CF7">
        <w:rPr>
          <w:rFonts w:cs="Arial"/>
          <w:sz w:val="22"/>
          <w:lang w:eastAsia="en-GB"/>
        </w:rPr>
        <w:t>c</w:t>
      </w:r>
      <w:r w:rsidR="006457A3" w:rsidRPr="00DA2CF7">
        <w:rPr>
          <w:rFonts w:cs="Arial"/>
          <w:sz w:val="22"/>
          <w:lang w:eastAsia="en-GB"/>
        </w:rPr>
        <w:t xml:space="preserve">ouncils, </w:t>
      </w:r>
      <w:r w:rsidR="00AE5907" w:rsidRPr="00DA2CF7">
        <w:rPr>
          <w:rFonts w:cs="Arial"/>
          <w:sz w:val="22"/>
          <w:lang w:eastAsia="en-GB"/>
        </w:rPr>
        <w:t xml:space="preserve">an agreement </w:t>
      </w:r>
      <w:r w:rsidR="00717507" w:rsidRPr="00DA2CF7">
        <w:rPr>
          <w:rFonts w:cs="Arial"/>
          <w:sz w:val="22"/>
          <w:lang w:eastAsia="en-GB"/>
        </w:rPr>
        <w:t>can be</w:t>
      </w:r>
      <w:r w:rsidR="00AE5907" w:rsidRPr="00DA2CF7">
        <w:rPr>
          <w:rFonts w:cs="Arial"/>
          <w:sz w:val="22"/>
          <w:lang w:eastAsia="en-GB"/>
        </w:rPr>
        <w:t xml:space="preserve"> made between the council and the employee that they commit to remain with the council for a number of years following completion of the course or </w:t>
      </w:r>
      <w:r w:rsidR="00065B91" w:rsidRPr="00DA2CF7">
        <w:rPr>
          <w:rFonts w:cs="Arial"/>
          <w:sz w:val="22"/>
          <w:lang w:eastAsia="en-GB"/>
        </w:rPr>
        <w:t xml:space="preserve">otherwise </w:t>
      </w:r>
      <w:r w:rsidR="00AE5907" w:rsidRPr="00DA2CF7">
        <w:rPr>
          <w:rFonts w:cs="Arial"/>
          <w:sz w:val="22"/>
          <w:lang w:eastAsia="en-GB"/>
        </w:rPr>
        <w:t>refund, pro rata, the costs of the course.</w:t>
      </w:r>
    </w:p>
    <w:p w14:paraId="577461ED" w14:textId="7F675C61" w:rsidR="00EF513E" w:rsidRPr="00C34F2E" w:rsidRDefault="00EF513E" w:rsidP="00A54B1C">
      <w:pPr>
        <w:spacing w:after="0" w:line="240" w:lineRule="auto"/>
        <w:ind w:left="720"/>
        <w:rPr>
          <w:rFonts w:cs="Arial"/>
          <w:sz w:val="22"/>
          <w:lang w:eastAsia="en-GB"/>
        </w:rPr>
      </w:pPr>
    </w:p>
    <w:p w14:paraId="7E1CE220" w14:textId="090ED9E1" w:rsidR="00EF513E" w:rsidRPr="00DA2CF7" w:rsidRDefault="009D0101" w:rsidP="00DA2CF7">
      <w:pPr>
        <w:spacing w:after="0" w:line="240" w:lineRule="auto"/>
        <w:rPr>
          <w:szCs w:val="24"/>
          <w:lang w:eastAsia="en-GB"/>
        </w:rPr>
      </w:pPr>
      <w:r>
        <w:rPr>
          <w:rFonts w:cs="Arial"/>
          <w:sz w:val="22"/>
          <w:lang w:eastAsia="en-GB"/>
        </w:rPr>
        <w:t>T</w:t>
      </w:r>
      <w:r w:rsidR="004F5E3B" w:rsidRPr="00DA2CF7">
        <w:rPr>
          <w:rFonts w:cs="Arial"/>
          <w:sz w:val="22"/>
          <w:lang w:eastAsia="en-GB"/>
        </w:rPr>
        <w:t>he Council’s training budget</w:t>
      </w:r>
      <w:r>
        <w:rPr>
          <w:rFonts w:cs="Arial"/>
          <w:sz w:val="22"/>
          <w:lang w:eastAsia="en-GB"/>
        </w:rPr>
        <w:t xml:space="preserve"> for the manager is at present £300-£500. The man</w:t>
      </w:r>
      <w:r w:rsidR="000F3039">
        <w:rPr>
          <w:rFonts w:cs="Arial"/>
          <w:sz w:val="22"/>
          <w:lang w:eastAsia="en-GB"/>
        </w:rPr>
        <w:t>a</w:t>
      </w:r>
      <w:r>
        <w:rPr>
          <w:rFonts w:cs="Arial"/>
          <w:sz w:val="22"/>
          <w:lang w:eastAsia="en-GB"/>
        </w:rPr>
        <w:t>ger tend</w:t>
      </w:r>
      <w:r w:rsidR="000F3039">
        <w:rPr>
          <w:rFonts w:cs="Arial"/>
          <w:sz w:val="22"/>
          <w:lang w:eastAsia="en-GB"/>
        </w:rPr>
        <w:t xml:space="preserve">s to </w:t>
      </w:r>
      <w:r w:rsidR="00640FC5">
        <w:rPr>
          <w:rFonts w:cs="Arial"/>
          <w:sz w:val="22"/>
          <w:lang w:eastAsia="en-GB"/>
        </w:rPr>
        <w:t>complete</w:t>
      </w:r>
      <w:r>
        <w:rPr>
          <w:rFonts w:cs="Arial"/>
          <w:sz w:val="22"/>
          <w:lang w:eastAsia="en-GB"/>
        </w:rPr>
        <w:t xml:space="preserve"> uncosted training unless training in a specific area is needed. T</w:t>
      </w:r>
      <w:r w:rsidR="004F5E3B" w:rsidRPr="00DA2CF7">
        <w:rPr>
          <w:rFonts w:cs="Arial"/>
          <w:sz w:val="22"/>
          <w:lang w:eastAsia="en-GB"/>
        </w:rPr>
        <w:t>he impact of funding the course on the overall budget</w:t>
      </w:r>
      <w:r w:rsidR="00640FC5">
        <w:rPr>
          <w:rFonts w:cs="Arial"/>
          <w:sz w:val="22"/>
          <w:lang w:eastAsia="en-GB"/>
        </w:rPr>
        <w:t xml:space="preserve"> would be minimal as council budgeted £4000 for elections 2022/2023. </w:t>
      </w:r>
    </w:p>
    <w:p w14:paraId="351BDC9D" w14:textId="3EAB618C" w:rsidR="004510A9" w:rsidRPr="00C34F2E" w:rsidRDefault="004510A9" w:rsidP="00A54B1C">
      <w:pPr>
        <w:spacing w:after="0" w:line="240" w:lineRule="auto"/>
        <w:rPr>
          <w:rFonts w:cs="Arial"/>
          <w:bCs/>
          <w:color w:val="000000"/>
          <w:sz w:val="22"/>
        </w:rPr>
      </w:pPr>
    </w:p>
    <w:p w14:paraId="08EB45FC" w14:textId="77777777" w:rsidR="00416938" w:rsidRPr="00A54B1C" w:rsidRDefault="00416938" w:rsidP="00A54B1C">
      <w:pPr>
        <w:pStyle w:val="ListParagraph"/>
        <w:numPr>
          <w:ilvl w:val="0"/>
          <w:numId w:val="24"/>
        </w:numPr>
        <w:spacing w:after="0" w:line="240" w:lineRule="auto"/>
        <w:jc w:val="both"/>
        <w:rPr>
          <w:rFonts w:cs="Arial"/>
          <w:b/>
          <w:sz w:val="22"/>
          <w:lang w:val="en-US"/>
        </w:rPr>
      </w:pPr>
      <w:r w:rsidRPr="00A54B1C">
        <w:rPr>
          <w:rFonts w:cs="Arial"/>
          <w:b/>
          <w:bCs/>
          <w:sz w:val="22"/>
          <w:lang w:val="en-US"/>
        </w:rPr>
        <w:t>Recommendation</w:t>
      </w:r>
    </w:p>
    <w:p w14:paraId="44E88AF2" w14:textId="73BBE4AB" w:rsidR="000770D6" w:rsidRPr="00C34F2E" w:rsidRDefault="009C1570" w:rsidP="00A54B1C">
      <w:pPr>
        <w:spacing w:after="0" w:line="240" w:lineRule="auto"/>
        <w:rPr>
          <w:rFonts w:cs="Arial"/>
          <w:sz w:val="22"/>
          <w:lang w:val="en-US"/>
        </w:rPr>
      </w:pPr>
      <w:r w:rsidRPr="00C34F2E">
        <w:rPr>
          <w:rFonts w:cs="Arial"/>
          <w:noProof/>
          <w:sz w:val="22"/>
        </w:rPr>
        <mc:AlternateContent>
          <mc:Choice Requires="wps">
            <w:drawing>
              <wp:anchor distT="0" distB="0" distL="114300" distR="114300" simplePos="0" relativeHeight="251658240" behindDoc="1" locked="0" layoutInCell="1" allowOverlap="1" wp14:anchorId="0DAA7626" wp14:editId="7A0CC2A8">
                <wp:simplePos x="0" y="0"/>
                <wp:positionH relativeFrom="column">
                  <wp:posOffset>-76200</wp:posOffset>
                </wp:positionH>
                <wp:positionV relativeFrom="paragraph">
                  <wp:posOffset>163830</wp:posOffset>
                </wp:positionV>
                <wp:extent cx="5402580" cy="1293495"/>
                <wp:effectExtent l="0" t="0" r="2667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293495"/>
                        </a:xfrm>
                        <a:prstGeom prst="rect">
                          <a:avLst/>
                        </a:prstGeom>
                        <a:solidFill>
                          <a:srgbClr val="D8D8D8"/>
                        </a:solidFill>
                        <a:ln w="9525">
                          <a:solidFill>
                            <a:srgbClr val="000000"/>
                          </a:solidFill>
                          <a:miter lim="800000"/>
                          <a:headEnd/>
                          <a:tailEnd/>
                        </a:ln>
                      </wps:spPr>
                      <wps:txbx>
                        <w:txbxContent>
                          <w:p w14:paraId="14831955" w14:textId="0D7B19D9" w:rsidR="00785890" w:rsidRPr="001A5AF5" w:rsidRDefault="00F8386C" w:rsidP="00785890">
                            <w:pPr>
                              <w:ind w:left="720" w:hanging="720"/>
                              <w:rPr>
                                <w:rFonts w:cs="Arial"/>
                                <w:sz w:val="22"/>
                                <w:szCs w:val="20"/>
                              </w:rPr>
                            </w:pPr>
                            <w:r w:rsidRPr="001A5AF5">
                              <w:rPr>
                                <w:rFonts w:cs="Arial"/>
                                <w:sz w:val="22"/>
                                <w:szCs w:val="20"/>
                              </w:rPr>
                              <w:t>4.1.</w:t>
                            </w:r>
                            <w:r w:rsidR="00A709F4" w:rsidRPr="001A5AF5">
                              <w:rPr>
                                <w:rFonts w:cs="Arial"/>
                                <w:sz w:val="22"/>
                                <w:szCs w:val="20"/>
                              </w:rPr>
                              <w:tab/>
                              <w:t>It is recommended that the C</w:t>
                            </w:r>
                            <w:r w:rsidR="00FF325B" w:rsidRPr="001A5AF5">
                              <w:rPr>
                                <w:rFonts w:cs="Arial"/>
                                <w:sz w:val="22"/>
                                <w:szCs w:val="20"/>
                              </w:rPr>
                              <w:t>ouncil</w:t>
                            </w:r>
                            <w:r w:rsidR="00A709F4" w:rsidRPr="001A5AF5">
                              <w:rPr>
                                <w:rFonts w:cs="Arial"/>
                                <w:sz w:val="22"/>
                                <w:szCs w:val="20"/>
                              </w:rPr>
                              <w:t xml:space="preserve"> </w:t>
                            </w:r>
                            <w:r w:rsidR="00A709F4" w:rsidRPr="001A5AF5">
                              <w:rPr>
                                <w:rFonts w:cs="Arial"/>
                                <w:b/>
                                <w:sz w:val="22"/>
                                <w:szCs w:val="20"/>
                              </w:rPr>
                              <w:t>RESOLVE</w:t>
                            </w:r>
                            <w:r w:rsidR="00025878" w:rsidRPr="001A5AF5">
                              <w:rPr>
                                <w:rFonts w:cs="Arial"/>
                                <w:b/>
                                <w:sz w:val="22"/>
                                <w:szCs w:val="20"/>
                              </w:rPr>
                              <w:t>S</w:t>
                            </w:r>
                            <w:r w:rsidR="00025878" w:rsidRPr="001A5AF5">
                              <w:rPr>
                                <w:rFonts w:cs="Arial"/>
                                <w:sz w:val="22"/>
                                <w:szCs w:val="20"/>
                              </w:rPr>
                              <w:t xml:space="preserve"> that</w:t>
                            </w:r>
                            <w:r w:rsidR="00785890" w:rsidRPr="001A5AF5">
                              <w:rPr>
                                <w:rFonts w:cs="Arial"/>
                                <w:sz w:val="22"/>
                                <w:szCs w:val="20"/>
                              </w:rPr>
                              <w:t>:</w:t>
                            </w:r>
                          </w:p>
                          <w:p w14:paraId="046F9505" w14:textId="091C2DBD" w:rsidR="00785890" w:rsidRPr="001A5AF5" w:rsidRDefault="00785890" w:rsidP="00785890">
                            <w:pPr>
                              <w:numPr>
                                <w:ilvl w:val="0"/>
                                <w:numId w:val="20"/>
                              </w:numPr>
                              <w:rPr>
                                <w:rFonts w:cs="Arial"/>
                                <w:sz w:val="22"/>
                                <w:szCs w:val="20"/>
                              </w:rPr>
                            </w:pPr>
                            <w:r w:rsidRPr="001A5AF5">
                              <w:rPr>
                                <w:rFonts w:cs="Arial"/>
                                <w:sz w:val="22"/>
                                <w:szCs w:val="20"/>
                              </w:rPr>
                              <w:t xml:space="preserve">It supports the </w:t>
                            </w:r>
                            <w:r w:rsidR="00640FC5">
                              <w:rPr>
                                <w:rFonts w:cs="Arial"/>
                                <w:sz w:val="22"/>
                                <w:szCs w:val="20"/>
                              </w:rPr>
                              <w:t>manager</w:t>
                            </w:r>
                            <w:r w:rsidRPr="001A5AF5">
                              <w:rPr>
                                <w:rFonts w:cs="Arial"/>
                                <w:sz w:val="22"/>
                                <w:szCs w:val="20"/>
                              </w:rPr>
                              <w:t xml:space="preserve"> in undertaking the [Level 4] Community Governance course; and</w:t>
                            </w:r>
                          </w:p>
                          <w:p w14:paraId="7439E378" w14:textId="17A5AE59" w:rsidR="00785890" w:rsidRPr="001A5AF5" w:rsidRDefault="00785890" w:rsidP="00785890">
                            <w:pPr>
                              <w:numPr>
                                <w:ilvl w:val="0"/>
                                <w:numId w:val="20"/>
                              </w:numPr>
                              <w:rPr>
                                <w:rFonts w:cs="Arial"/>
                                <w:sz w:val="22"/>
                                <w:szCs w:val="20"/>
                              </w:rPr>
                            </w:pPr>
                            <w:r w:rsidRPr="001A5AF5">
                              <w:rPr>
                                <w:rFonts w:cs="Arial"/>
                                <w:sz w:val="22"/>
                                <w:szCs w:val="20"/>
                              </w:rPr>
                              <w:t>It funds the costs of the course by up to £</w:t>
                            </w:r>
                            <w:r w:rsidR="00640FC5">
                              <w:rPr>
                                <w:rFonts w:cs="Arial"/>
                                <w:sz w:val="22"/>
                                <w:szCs w:val="20"/>
                              </w:rPr>
                              <w:t>4000</w:t>
                            </w:r>
                            <w:r w:rsidRPr="001A5AF5">
                              <w:rPr>
                                <w:rFonts w:cs="Arial"/>
                                <w:sz w:val="22"/>
                                <w:szCs w:val="20"/>
                              </w:rPr>
                              <w:t xml:space="preserve"> per year for two years</w:t>
                            </w:r>
                            <w:r w:rsidR="00717507" w:rsidRPr="001A5AF5">
                              <w:rPr>
                                <w:rFonts w:cs="Arial"/>
                                <w:sz w:val="22"/>
                                <w:szCs w:val="20"/>
                              </w:rPr>
                              <w:t>.</w:t>
                            </w:r>
                          </w:p>
                          <w:p w14:paraId="6BD868C1" w14:textId="77777777" w:rsidR="00475CB8" w:rsidRPr="0087499C" w:rsidRDefault="00475CB8" w:rsidP="00475CB8">
                            <w:pPr>
                              <w:ind w:left="709" w:hanging="283"/>
                              <w:rPr>
                                <w:rFonts w:ascii="Calibri" w:hAnsi="Calibri"/>
                              </w:rPr>
                            </w:pPr>
                          </w:p>
                        </w:txbxContent>
                      </wps:txbx>
                      <wps:bodyPr rot="0" vert="horz" wrap="square" lIns="72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AA7626" id="_x0000_t202" coordsize="21600,21600" o:spt="202" path="m,l,21600r21600,l21600,xe">
                <v:stroke joinstyle="miter"/>
                <v:path gradientshapeok="t" o:connecttype="rect"/>
              </v:shapetype>
              <v:shape id="Text Box 1" o:spid="_x0000_s1026" type="#_x0000_t202" style="position:absolute;margin-left:-6pt;margin-top:12.9pt;width:425.4pt;height:10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" fillcolor="#d8d8d8">
                <v:textbox inset="2mm">
                  <w:txbxContent>
                    <w:p w14:paraId="14831955" w14:textId="0D7B19D9" w:rsidR="00785890" w:rsidRPr="001A5AF5" w:rsidRDefault="00F8386C" w:rsidP="00785890">
                      <w:pPr>
                        <w:ind w:left="720" w:hanging="720"/>
                        <w:rPr>
                          <w:rFonts w:cs="Arial"/>
                          <w:sz w:val="22"/>
                          <w:szCs w:val="20"/>
                        </w:rPr>
                      </w:pPr>
                      <w:r w:rsidRPr="001A5AF5">
                        <w:rPr>
                          <w:rFonts w:cs="Arial"/>
                          <w:sz w:val="22"/>
                          <w:szCs w:val="20"/>
                        </w:rPr>
                        <w:t>4.1.</w:t>
                      </w:r>
                      <w:r w:rsidR="00A709F4" w:rsidRPr="001A5AF5">
                        <w:rPr>
                          <w:rFonts w:cs="Arial"/>
                          <w:sz w:val="22"/>
                          <w:szCs w:val="20"/>
                        </w:rPr>
                        <w:tab/>
                        <w:t>It is recommended that the C</w:t>
                      </w:r>
                      <w:r w:rsidR="00FF325B" w:rsidRPr="001A5AF5">
                        <w:rPr>
                          <w:rFonts w:cs="Arial"/>
                          <w:sz w:val="22"/>
                          <w:szCs w:val="20"/>
                        </w:rPr>
                        <w:t>ouncil</w:t>
                      </w:r>
                      <w:r w:rsidR="00A709F4" w:rsidRPr="001A5AF5">
                        <w:rPr>
                          <w:rFonts w:cs="Arial"/>
                          <w:sz w:val="22"/>
                          <w:szCs w:val="20"/>
                        </w:rPr>
                        <w:t xml:space="preserve"> </w:t>
                      </w:r>
                      <w:r w:rsidR="00A709F4" w:rsidRPr="001A5AF5">
                        <w:rPr>
                          <w:rFonts w:cs="Arial"/>
                          <w:b/>
                          <w:sz w:val="22"/>
                          <w:szCs w:val="20"/>
                        </w:rPr>
                        <w:t>RESOLVE</w:t>
                      </w:r>
                      <w:r w:rsidR="00025878" w:rsidRPr="001A5AF5">
                        <w:rPr>
                          <w:rFonts w:cs="Arial"/>
                          <w:b/>
                          <w:sz w:val="22"/>
                          <w:szCs w:val="20"/>
                        </w:rPr>
                        <w:t>S</w:t>
                      </w:r>
                      <w:r w:rsidR="00025878" w:rsidRPr="001A5AF5">
                        <w:rPr>
                          <w:rFonts w:cs="Arial"/>
                          <w:sz w:val="22"/>
                          <w:szCs w:val="20"/>
                        </w:rPr>
                        <w:t xml:space="preserve"> that</w:t>
                      </w:r>
                      <w:r w:rsidR="00785890" w:rsidRPr="001A5AF5">
                        <w:rPr>
                          <w:rFonts w:cs="Arial"/>
                          <w:sz w:val="22"/>
                          <w:szCs w:val="20"/>
                        </w:rPr>
                        <w:t>:</w:t>
                      </w:r>
                    </w:p>
                    <w:p w14:paraId="046F9505" w14:textId="091C2DBD" w:rsidR="00785890" w:rsidRPr="001A5AF5" w:rsidRDefault="00785890" w:rsidP="00785890">
                      <w:pPr>
                        <w:numPr>
                          <w:ilvl w:val="0"/>
                          <w:numId w:val="20"/>
                        </w:numPr>
                        <w:rPr>
                          <w:rFonts w:cs="Arial"/>
                          <w:sz w:val="22"/>
                          <w:szCs w:val="20"/>
                        </w:rPr>
                      </w:pPr>
                      <w:r w:rsidRPr="001A5AF5">
                        <w:rPr>
                          <w:rFonts w:cs="Arial"/>
                          <w:sz w:val="22"/>
                          <w:szCs w:val="20"/>
                        </w:rPr>
                        <w:t xml:space="preserve">It supports the </w:t>
                      </w:r>
                      <w:r w:rsidR="00640FC5">
                        <w:rPr>
                          <w:rFonts w:cs="Arial"/>
                          <w:sz w:val="22"/>
                          <w:szCs w:val="20"/>
                        </w:rPr>
                        <w:t>manager</w:t>
                      </w:r>
                      <w:r w:rsidRPr="001A5AF5">
                        <w:rPr>
                          <w:rFonts w:cs="Arial"/>
                          <w:sz w:val="22"/>
                          <w:szCs w:val="20"/>
                        </w:rPr>
                        <w:t xml:space="preserve"> in undertaking the [Level 4] Community Governance course; and</w:t>
                      </w:r>
                    </w:p>
                    <w:p w14:paraId="7439E378" w14:textId="17A5AE59" w:rsidR="00785890" w:rsidRPr="001A5AF5" w:rsidRDefault="00785890" w:rsidP="00785890">
                      <w:pPr>
                        <w:numPr>
                          <w:ilvl w:val="0"/>
                          <w:numId w:val="20"/>
                        </w:numPr>
                        <w:rPr>
                          <w:rFonts w:cs="Arial"/>
                          <w:sz w:val="22"/>
                          <w:szCs w:val="20"/>
                        </w:rPr>
                      </w:pPr>
                      <w:r w:rsidRPr="001A5AF5">
                        <w:rPr>
                          <w:rFonts w:cs="Arial"/>
                          <w:sz w:val="22"/>
                          <w:szCs w:val="20"/>
                        </w:rPr>
                        <w:t>It funds the costs of the course by up to £</w:t>
                      </w:r>
                      <w:r w:rsidR="00640FC5">
                        <w:rPr>
                          <w:rFonts w:cs="Arial"/>
                          <w:sz w:val="22"/>
                          <w:szCs w:val="20"/>
                        </w:rPr>
                        <w:t>4000</w:t>
                      </w:r>
                      <w:r w:rsidRPr="001A5AF5">
                        <w:rPr>
                          <w:rFonts w:cs="Arial"/>
                          <w:sz w:val="22"/>
                          <w:szCs w:val="20"/>
                        </w:rPr>
                        <w:t xml:space="preserve"> per year for two years</w:t>
                      </w:r>
                      <w:r w:rsidR="00717507" w:rsidRPr="001A5AF5">
                        <w:rPr>
                          <w:rFonts w:cs="Arial"/>
                          <w:sz w:val="22"/>
                          <w:szCs w:val="20"/>
                        </w:rPr>
                        <w:t>.</w:t>
                      </w:r>
                    </w:p>
                    <w:p w14:paraId="6BD868C1" w14:textId="77777777" w:rsidR="00475CB8" w:rsidRPr="0087499C" w:rsidRDefault="00475CB8" w:rsidP="00475CB8">
                      <w:pPr>
                        <w:ind w:left="709" w:hanging="283"/>
                        <w:rPr>
                          <w:rFonts w:ascii="Calibri" w:hAnsi="Calibri"/>
                        </w:rPr>
                      </w:pPr>
                    </w:p>
                  </w:txbxContent>
                </v:textbox>
              </v:shape>
            </w:pict>
          </mc:Fallback>
        </mc:AlternateContent>
      </w:r>
    </w:p>
    <w:p w14:paraId="28273ACF" w14:textId="77777777" w:rsidR="000770D6" w:rsidRPr="00C34F2E" w:rsidRDefault="000770D6" w:rsidP="00A54B1C">
      <w:pPr>
        <w:spacing w:after="0" w:line="240" w:lineRule="auto"/>
        <w:rPr>
          <w:rFonts w:cs="Arial"/>
          <w:sz w:val="22"/>
          <w:lang w:val="en-US"/>
        </w:rPr>
      </w:pPr>
    </w:p>
    <w:p w14:paraId="0407E953" w14:textId="77777777" w:rsidR="00D03189" w:rsidRPr="00C34F2E" w:rsidRDefault="00D03189" w:rsidP="00A54B1C">
      <w:pPr>
        <w:spacing w:after="0" w:line="240" w:lineRule="auto"/>
        <w:rPr>
          <w:rFonts w:cs="Arial"/>
          <w:sz w:val="22"/>
          <w:lang w:val="en-US"/>
        </w:rPr>
      </w:pPr>
    </w:p>
    <w:p w14:paraId="3E8ECBA0" w14:textId="77777777" w:rsidR="00475CB8" w:rsidRPr="00C34F2E" w:rsidRDefault="00475CB8" w:rsidP="00A54B1C">
      <w:pPr>
        <w:spacing w:after="0" w:line="240" w:lineRule="auto"/>
        <w:rPr>
          <w:rFonts w:cs="Arial"/>
          <w:sz w:val="22"/>
          <w:lang w:val="en-US"/>
        </w:rPr>
      </w:pPr>
    </w:p>
    <w:p w14:paraId="072694FE" w14:textId="77777777" w:rsidR="00475CB8" w:rsidRPr="00C34F2E" w:rsidRDefault="00475CB8" w:rsidP="00A54B1C">
      <w:pPr>
        <w:spacing w:after="0" w:line="240" w:lineRule="auto"/>
        <w:rPr>
          <w:rFonts w:cs="Arial"/>
          <w:sz w:val="22"/>
          <w:lang w:val="en-US"/>
        </w:rPr>
      </w:pPr>
    </w:p>
    <w:p w14:paraId="6E2E7BE8" w14:textId="77777777" w:rsidR="00475CB8" w:rsidRPr="00C34F2E" w:rsidRDefault="00475CB8" w:rsidP="00A54B1C">
      <w:pPr>
        <w:spacing w:after="0" w:line="240" w:lineRule="auto"/>
        <w:rPr>
          <w:rFonts w:cs="Arial"/>
          <w:sz w:val="22"/>
          <w:lang w:val="en-US"/>
        </w:rPr>
      </w:pPr>
    </w:p>
    <w:p w14:paraId="085476DC" w14:textId="77777777" w:rsidR="00475CB8" w:rsidRPr="00C34F2E" w:rsidRDefault="00475CB8" w:rsidP="00A54B1C">
      <w:pPr>
        <w:spacing w:after="0" w:line="240" w:lineRule="auto"/>
        <w:rPr>
          <w:rFonts w:cs="Arial"/>
          <w:sz w:val="22"/>
          <w:lang w:val="en-US"/>
        </w:rPr>
      </w:pPr>
    </w:p>
    <w:p w14:paraId="2B6087E7" w14:textId="77777777" w:rsidR="00475CB8" w:rsidRPr="00C34F2E" w:rsidRDefault="00475CB8" w:rsidP="00A54B1C">
      <w:pPr>
        <w:spacing w:after="0" w:line="240" w:lineRule="auto"/>
        <w:rPr>
          <w:rFonts w:cs="Arial"/>
          <w:sz w:val="22"/>
          <w:lang w:val="en-US"/>
        </w:rPr>
      </w:pPr>
    </w:p>
    <w:p w14:paraId="314A6250" w14:textId="77777777" w:rsidR="004253FB" w:rsidRPr="00C34F2E" w:rsidRDefault="004253FB" w:rsidP="00A54B1C">
      <w:pPr>
        <w:spacing w:after="0" w:line="240" w:lineRule="auto"/>
        <w:rPr>
          <w:rFonts w:cs="Arial"/>
          <w:b/>
          <w:bCs/>
          <w:sz w:val="22"/>
          <w:lang w:val="en-US"/>
        </w:rPr>
      </w:pPr>
    </w:p>
    <w:p w14:paraId="29A5BFDC" w14:textId="77777777" w:rsidR="00EA4E0B" w:rsidRPr="00C34F2E" w:rsidRDefault="00EA4E0B" w:rsidP="00A54B1C">
      <w:pPr>
        <w:spacing w:after="0" w:line="240" w:lineRule="auto"/>
        <w:rPr>
          <w:rFonts w:cs="Arial"/>
          <w:b/>
          <w:bCs/>
          <w:sz w:val="22"/>
          <w:lang w:val="en-US"/>
        </w:rPr>
      </w:pPr>
    </w:p>
    <w:p w14:paraId="59B8D17C" w14:textId="77777777" w:rsidR="00EA4E0B" w:rsidRPr="00C34F2E" w:rsidRDefault="00EA4E0B" w:rsidP="00A54B1C">
      <w:pPr>
        <w:spacing w:after="0" w:line="240" w:lineRule="auto"/>
        <w:rPr>
          <w:rFonts w:cs="Arial"/>
          <w:b/>
          <w:bCs/>
          <w:sz w:val="22"/>
          <w:lang w:val="en-US"/>
        </w:rPr>
      </w:pPr>
    </w:p>
    <w:p w14:paraId="61E8F113" w14:textId="77777777" w:rsidR="009F3F8B" w:rsidRPr="009F3F8B" w:rsidRDefault="009F3F8B" w:rsidP="009F3F8B">
      <w:pPr>
        <w:rPr>
          <w:lang w:val="en-US"/>
        </w:rPr>
      </w:pPr>
    </w:p>
    <w:p w14:paraId="6E575F78" w14:textId="77777777" w:rsidR="009F3F8B" w:rsidRPr="009F3F8B" w:rsidRDefault="009F3F8B" w:rsidP="009F3F8B">
      <w:pPr>
        <w:rPr>
          <w:lang w:val="en-US"/>
        </w:rPr>
      </w:pPr>
    </w:p>
    <w:p w14:paraId="0EA860B2" w14:textId="77777777" w:rsidR="009F3F8B" w:rsidRPr="009F3F8B" w:rsidRDefault="009F3F8B" w:rsidP="009F3F8B">
      <w:pPr>
        <w:rPr>
          <w:lang w:val="en-US"/>
        </w:rPr>
      </w:pPr>
    </w:p>
    <w:p w14:paraId="4012A981" w14:textId="77777777" w:rsidR="009F3F8B" w:rsidRPr="009F3F8B" w:rsidRDefault="009F3F8B" w:rsidP="009F3F8B">
      <w:pPr>
        <w:rPr>
          <w:lang w:val="en-US"/>
        </w:rPr>
      </w:pPr>
    </w:p>
    <w:p w14:paraId="669A0EC5" w14:textId="77777777" w:rsidR="009F3F8B" w:rsidRPr="009F3F8B" w:rsidRDefault="009F3F8B" w:rsidP="009F3F8B">
      <w:pPr>
        <w:rPr>
          <w:lang w:val="en-US"/>
        </w:rPr>
      </w:pPr>
    </w:p>
    <w:p w14:paraId="05B4311B" w14:textId="77777777" w:rsidR="009F3F8B" w:rsidRPr="009F3F8B" w:rsidRDefault="009F3F8B" w:rsidP="009F3F8B">
      <w:pPr>
        <w:rPr>
          <w:lang w:val="en-US"/>
        </w:rPr>
      </w:pPr>
    </w:p>
    <w:p w14:paraId="7E3FDD69" w14:textId="77777777" w:rsidR="009F3F8B" w:rsidRPr="009F3F8B" w:rsidRDefault="009F3F8B" w:rsidP="009F3F8B">
      <w:pPr>
        <w:rPr>
          <w:lang w:val="en-US"/>
        </w:rPr>
      </w:pPr>
    </w:p>
    <w:p w14:paraId="63B9E251" w14:textId="77777777" w:rsidR="009F3F8B" w:rsidRPr="009F3F8B" w:rsidRDefault="009F3F8B" w:rsidP="009F3F8B">
      <w:pPr>
        <w:rPr>
          <w:lang w:val="en-US"/>
        </w:rPr>
      </w:pPr>
    </w:p>
    <w:p w14:paraId="510C4BC9" w14:textId="77777777" w:rsidR="009F3F8B" w:rsidRPr="009F3F8B" w:rsidRDefault="009F3F8B" w:rsidP="009F3F8B">
      <w:pPr>
        <w:rPr>
          <w:lang w:val="en-US"/>
        </w:rPr>
      </w:pPr>
    </w:p>
    <w:p w14:paraId="07D32B40" w14:textId="77777777" w:rsidR="009F3F8B" w:rsidRPr="009F3F8B" w:rsidRDefault="009F3F8B" w:rsidP="009F3F8B">
      <w:pPr>
        <w:rPr>
          <w:lang w:val="en-US"/>
        </w:rPr>
      </w:pPr>
    </w:p>
    <w:p w14:paraId="61679AA3" w14:textId="77777777" w:rsidR="009F3F8B" w:rsidRPr="009F3F8B" w:rsidRDefault="009F3F8B" w:rsidP="009F3F8B">
      <w:pPr>
        <w:rPr>
          <w:lang w:val="en-US"/>
        </w:rPr>
      </w:pPr>
    </w:p>
    <w:p w14:paraId="60DC7556" w14:textId="048E5B02" w:rsidR="009F3F8B" w:rsidRPr="009F3F8B" w:rsidRDefault="009F3F8B" w:rsidP="009F3F8B">
      <w:pPr>
        <w:tabs>
          <w:tab w:val="left" w:pos="6000"/>
        </w:tabs>
        <w:rPr>
          <w:lang w:val="en-US"/>
        </w:rPr>
      </w:pPr>
      <w:r>
        <w:rPr>
          <w:lang w:val="en-US"/>
        </w:rPr>
        <w:tab/>
      </w:r>
    </w:p>
    <w:sectPr w:rsidR="009F3F8B" w:rsidRPr="009F3F8B" w:rsidSect="00FA4634">
      <w:headerReference w:type="even" r:id="rId13"/>
      <w:headerReference w:type="default" r:id="rId14"/>
      <w:footerReference w:type="even" r:id="rId15"/>
      <w:footerReference w:type="default" r:id="rId16"/>
      <w:headerReference w:type="first" r:id="rId17"/>
      <w:footerReference w:type="first" r:id="rId18"/>
      <w:pgSz w:w="11906" w:h="16838"/>
      <w:pgMar w:top="1560" w:right="1800" w:bottom="1134" w:left="1800"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D1F5" w14:textId="77777777" w:rsidR="001E09C4" w:rsidRDefault="001E09C4" w:rsidP="00DD0FEF">
      <w:pPr>
        <w:spacing w:after="0" w:line="240" w:lineRule="auto"/>
      </w:pPr>
      <w:r>
        <w:separator/>
      </w:r>
    </w:p>
  </w:endnote>
  <w:endnote w:type="continuationSeparator" w:id="0">
    <w:p w14:paraId="459E9A2D" w14:textId="77777777" w:rsidR="001E09C4" w:rsidRDefault="001E09C4" w:rsidP="00DD0FEF">
      <w:pPr>
        <w:spacing w:after="0" w:line="240" w:lineRule="auto"/>
      </w:pPr>
      <w:r>
        <w:continuationSeparator/>
      </w:r>
    </w:p>
  </w:endnote>
  <w:endnote w:type="continuationNotice" w:id="1">
    <w:p w14:paraId="001AEF33" w14:textId="77777777" w:rsidR="001E09C4" w:rsidRDefault="001E0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3C30" w14:textId="77777777" w:rsidR="001D0FAF" w:rsidRDefault="001D0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05DE" w14:textId="1F58153D" w:rsidR="00D166B6" w:rsidRPr="00F00133" w:rsidRDefault="00D166B6" w:rsidP="00D166B6">
    <w:pPr>
      <w:autoSpaceDE w:val="0"/>
      <w:autoSpaceDN w:val="0"/>
      <w:adjustRightInd w:val="0"/>
      <w:spacing w:after="0" w:line="240" w:lineRule="auto"/>
      <w:rPr>
        <w:rFonts w:cs="Arial"/>
        <w:sz w:val="20"/>
        <w:szCs w:val="20"/>
        <w14:ligatures w14:val="standardContextual"/>
      </w:rPr>
    </w:pPr>
    <w:r>
      <w:rPr>
        <w:rFonts w:ascii="Calibri" w:hAnsi="Calibri"/>
        <w:b/>
      </w:rPr>
      <w:br/>
    </w:r>
  </w:p>
  <w:p w14:paraId="67A395F2" w14:textId="0338CA8D" w:rsidR="00A709F4" w:rsidRPr="00C34F2E" w:rsidRDefault="00A709F4" w:rsidP="00DD0FEF">
    <w:pPr>
      <w:pStyle w:val="Footer"/>
      <w:tabs>
        <w:tab w:val="clear" w:pos="9026"/>
        <w:tab w:val="right" w:pos="8364"/>
      </w:tabs>
      <w:rPr>
        <w:rFonts w:cs="Arial"/>
        <w:b/>
      </w:rPr>
    </w:pPr>
    <w:r w:rsidRPr="00DD0FEF">
      <w:rPr>
        <w:rFonts w:ascii="Calibri" w:hAnsi="Calibri"/>
        <w:b/>
      </w:rPr>
      <w:tab/>
    </w:r>
    <w:r w:rsidRPr="00DD0FEF">
      <w:rPr>
        <w:rFonts w:ascii="Calibri" w:hAnsi="Calibri"/>
        <w:b/>
      </w:rPr>
      <w:tab/>
    </w:r>
    <w:r w:rsidRPr="00C34F2E">
      <w:rPr>
        <w:rFonts w:cs="Arial"/>
        <w:b/>
        <w:sz w:val="22"/>
        <w:szCs w:val="20"/>
      </w:rPr>
      <w:t xml:space="preserve">Page </w:t>
    </w:r>
    <w:r w:rsidRPr="00C34F2E">
      <w:rPr>
        <w:rFonts w:cs="Arial"/>
        <w:b/>
        <w:bCs/>
        <w:sz w:val="22"/>
      </w:rPr>
      <w:fldChar w:fldCharType="begin"/>
    </w:r>
    <w:r w:rsidRPr="00C34F2E">
      <w:rPr>
        <w:rFonts w:cs="Arial"/>
        <w:b/>
        <w:bCs/>
        <w:sz w:val="22"/>
        <w:szCs w:val="20"/>
      </w:rPr>
      <w:instrText xml:space="preserve"> PAGE </w:instrText>
    </w:r>
    <w:r w:rsidRPr="00C34F2E">
      <w:rPr>
        <w:rFonts w:cs="Arial"/>
        <w:b/>
        <w:bCs/>
        <w:sz w:val="22"/>
      </w:rPr>
      <w:fldChar w:fldCharType="separate"/>
    </w:r>
    <w:r w:rsidR="00C80CA6" w:rsidRPr="00C34F2E">
      <w:rPr>
        <w:rFonts w:cs="Arial"/>
        <w:b/>
        <w:bCs/>
        <w:noProof/>
        <w:sz w:val="22"/>
        <w:szCs w:val="20"/>
      </w:rPr>
      <w:t>2</w:t>
    </w:r>
    <w:r w:rsidRPr="00C34F2E">
      <w:rPr>
        <w:rFonts w:cs="Arial"/>
        <w:b/>
        <w:bCs/>
        <w:sz w:val="22"/>
      </w:rPr>
      <w:fldChar w:fldCharType="end"/>
    </w:r>
    <w:r w:rsidRPr="00C34F2E">
      <w:rPr>
        <w:rFonts w:cs="Arial"/>
        <w:b/>
        <w:sz w:val="22"/>
        <w:szCs w:val="20"/>
      </w:rPr>
      <w:t xml:space="preserve"> of </w:t>
    </w:r>
    <w:r w:rsidRPr="00C34F2E">
      <w:rPr>
        <w:rFonts w:cs="Arial"/>
        <w:b/>
        <w:bCs/>
        <w:sz w:val="22"/>
      </w:rPr>
      <w:fldChar w:fldCharType="begin"/>
    </w:r>
    <w:r w:rsidRPr="00C34F2E">
      <w:rPr>
        <w:rFonts w:cs="Arial"/>
        <w:b/>
        <w:bCs/>
        <w:sz w:val="22"/>
        <w:szCs w:val="20"/>
      </w:rPr>
      <w:instrText xml:space="preserve"> NUMPAGES  </w:instrText>
    </w:r>
    <w:r w:rsidRPr="00C34F2E">
      <w:rPr>
        <w:rFonts w:cs="Arial"/>
        <w:b/>
        <w:bCs/>
        <w:sz w:val="22"/>
      </w:rPr>
      <w:fldChar w:fldCharType="separate"/>
    </w:r>
    <w:r w:rsidR="00C80CA6" w:rsidRPr="00C34F2E">
      <w:rPr>
        <w:rFonts w:cs="Arial"/>
        <w:b/>
        <w:bCs/>
        <w:noProof/>
        <w:sz w:val="22"/>
        <w:szCs w:val="20"/>
      </w:rPr>
      <w:t>2</w:t>
    </w:r>
    <w:r w:rsidRPr="00C34F2E">
      <w:rPr>
        <w:rFonts w:cs="Arial"/>
        <w:b/>
        <w:bCs/>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3275" w14:textId="77777777" w:rsidR="001D0FAF" w:rsidRDefault="001D0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A201" w14:textId="77777777" w:rsidR="001E09C4" w:rsidRDefault="001E09C4" w:rsidP="00DD0FEF">
      <w:pPr>
        <w:spacing w:after="0" w:line="240" w:lineRule="auto"/>
      </w:pPr>
      <w:r>
        <w:separator/>
      </w:r>
    </w:p>
  </w:footnote>
  <w:footnote w:type="continuationSeparator" w:id="0">
    <w:p w14:paraId="4AD2A733" w14:textId="77777777" w:rsidR="001E09C4" w:rsidRDefault="001E09C4" w:rsidP="00DD0FEF">
      <w:pPr>
        <w:spacing w:after="0" w:line="240" w:lineRule="auto"/>
      </w:pPr>
      <w:r>
        <w:continuationSeparator/>
      </w:r>
    </w:p>
  </w:footnote>
  <w:footnote w:type="continuationNotice" w:id="1">
    <w:p w14:paraId="5B3E3DD1" w14:textId="77777777" w:rsidR="001E09C4" w:rsidRDefault="001E09C4">
      <w:pPr>
        <w:spacing w:after="0" w:line="240" w:lineRule="auto"/>
      </w:pPr>
    </w:p>
  </w:footnote>
  <w:footnote w:id="2">
    <w:p w14:paraId="275076F2" w14:textId="77777777" w:rsidR="00785890" w:rsidRPr="00C34F2E" w:rsidRDefault="00785890" w:rsidP="00785890">
      <w:pPr>
        <w:pStyle w:val="FootnoteText"/>
        <w:rPr>
          <w:rFonts w:cs="Arial"/>
        </w:rPr>
      </w:pPr>
      <w:r w:rsidRPr="00C34F2E">
        <w:rPr>
          <w:rStyle w:val="FootnoteReference"/>
          <w:rFonts w:cs="Arial"/>
          <w:sz w:val="18"/>
          <w:szCs w:val="18"/>
        </w:rPr>
        <w:footnoteRef/>
      </w:r>
      <w:r w:rsidRPr="00C34F2E">
        <w:rPr>
          <w:rFonts w:cs="Arial"/>
          <w:sz w:val="18"/>
          <w:szCs w:val="18"/>
        </w:rPr>
        <w:t xml:space="preserve"> The Parish Councils (General Power of Competence) (Prescribed Conditions) Order 2012, Schedule para.2(1)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6179" w14:textId="77777777" w:rsidR="001D0FAF" w:rsidRDefault="001D0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86BF" w14:textId="0984FA54" w:rsidR="0055043A" w:rsidRDefault="00BB6B16" w:rsidP="0055043A">
    <w:pPr>
      <w:pStyle w:val="Header"/>
      <w:tabs>
        <w:tab w:val="clear" w:pos="4513"/>
        <w:tab w:val="clear" w:pos="9026"/>
        <w:tab w:val="left" w:pos="6379"/>
      </w:tabs>
    </w:pPr>
    <w:r>
      <w:rPr>
        <w:rFonts w:ascii="Calibri" w:hAnsi="Calibri" w:cs="Calibri"/>
        <w:b/>
        <w:bCs/>
        <w:noProof/>
      </w:rPr>
      <w:drawing>
        <wp:inline distT="0" distB="0" distL="0" distR="0" wp14:anchorId="1B19752C" wp14:editId="3AB0E38A">
          <wp:extent cx="731520" cy="688975"/>
          <wp:effectExtent l="0" t="0" r="0" b="0"/>
          <wp:docPr id="253501550" name="Picture 1" descr="A logo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501550" name="Picture 1" descr="A logo of a tre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r>
      <w:rPr>
        <w:rFonts w:ascii="Calibri" w:hAnsi="Calibri" w:cs="Calibri"/>
        <w:b/>
        <w:bCs/>
      </w:rPr>
      <w:t xml:space="preserve">                                                                               </w:t>
    </w:r>
    <w:r w:rsidR="0055043A" w:rsidRPr="00DD0FEF">
      <w:rPr>
        <w:rFonts w:ascii="Calibri" w:hAnsi="Calibri"/>
        <w:b/>
      </w:rPr>
      <w:t>AGENDA IT</w:t>
    </w:r>
    <w:r>
      <w:rPr>
        <w:rFonts w:ascii="Calibri" w:hAnsi="Calibri"/>
        <w:b/>
      </w:rPr>
      <w:t xml:space="preserve">EM: Finance </w:t>
    </w:r>
    <w:r w:rsidR="001D0FAF">
      <w:rPr>
        <w:rFonts w:ascii="Calibri" w:hAnsi="Calibri"/>
        <w:b/>
      </w:rPr>
      <w:t>10.1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B29B" w14:textId="77777777" w:rsidR="001D0FAF" w:rsidRDefault="001D0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321"/>
    <w:multiLevelType w:val="hybridMultilevel"/>
    <w:tmpl w:val="D8CED7FC"/>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 w15:restartNumberingAfterBreak="0">
    <w:nsid w:val="0A3F45FC"/>
    <w:multiLevelType w:val="hybridMultilevel"/>
    <w:tmpl w:val="10BA2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A7EDE"/>
    <w:multiLevelType w:val="hybridMultilevel"/>
    <w:tmpl w:val="B54CDCF4"/>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DF81F73"/>
    <w:multiLevelType w:val="hybridMultilevel"/>
    <w:tmpl w:val="8E700044"/>
    <w:lvl w:ilvl="0" w:tplc="08090001">
      <w:start w:val="1"/>
      <w:numFmt w:val="bullet"/>
      <w:lvlText w:val=""/>
      <w:lvlJc w:val="left"/>
      <w:pPr>
        <w:ind w:left="410" w:hanging="360"/>
      </w:pPr>
      <w:rPr>
        <w:rFonts w:ascii="Symbol" w:hAnsi="Symbol" w:hint="default"/>
      </w:rPr>
    </w:lvl>
    <w:lvl w:ilvl="1" w:tplc="FFFFFFFF" w:tentative="1">
      <w:start w:val="1"/>
      <w:numFmt w:val="bullet"/>
      <w:lvlText w:val="o"/>
      <w:lvlJc w:val="left"/>
      <w:pPr>
        <w:ind w:left="1130" w:hanging="360"/>
      </w:pPr>
      <w:rPr>
        <w:rFonts w:ascii="Courier New" w:hAnsi="Courier New" w:cs="Courier New" w:hint="default"/>
      </w:rPr>
    </w:lvl>
    <w:lvl w:ilvl="2" w:tplc="FFFFFFFF" w:tentative="1">
      <w:start w:val="1"/>
      <w:numFmt w:val="bullet"/>
      <w:lvlText w:val=""/>
      <w:lvlJc w:val="left"/>
      <w:pPr>
        <w:ind w:left="1850" w:hanging="360"/>
      </w:pPr>
      <w:rPr>
        <w:rFonts w:ascii="Wingdings" w:hAnsi="Wingdings" w:hint="default"/>
      </w:rPr>
    </w:lvl>
    <w:lvl w:ilvl="3" w:tplc="FFFFFFFF" w:tentative="1">
      <w:start w:val="1"/>
      <w:numFmt w:val="bullet"/>
      <w:lvlText w:val=""/>
      <w:lvlJc w:val="left"/>
      <w:pPr>
        <w:ind w:left="2570" w:hanging="360"/>
      </w:pPr>
      <w:rPr>
        <w:rFonts w:ascii="Symbol" w:hAnsi="Symbol" w:hint="default"/>
      </w:rPr>
    </w:lvl>
    <w:lvl w:ilvl="4" w:tplc="FFFFFFFF" w:tentative="1">
      <w:start w:val="1"/>
      <w:numFmt w:val="bullet"/>
      <w:lvlText w:val="o"/>
      <w:lvlJc w:val="left"/>
      <w:pPr>
        <w:ind w:left="3290" w:hanging="360"/>
      </w:pPr>
      <w:rPr>
        <w:rFonts w:ascii="Courier New" w:hAnsi="Courier New" w:cs="Courier New" w:hint="default"/>
      </w:rPr>
    </w:lvl>
    <w:lvl w:ilvl="5" w:tplc="FFFFFFFF" w:tentative="1">
      <w:start w:val="1"/>
      <w:numFmt w:val="bullet"/>
      <w:lvlText w:val=""/>
      <w:lvlJc w:val="left"/>
      <w:pPr>
        <w:ind w:left="4010" w:hanging="360"/>
      </w:pPr>
      <w:rPr>
        <w:rFonts w:ascii="Wingdings" w:hAnsi="Wingdings" w:hint="default"/>
      </w:rPr>
    </w:lvl>
    <w:lvl w:ilvl="6" w:tplc="FFFFFFFF" w:tentative="1">
      <w:start w:val="1"/>
      <w:numFmt w:val="bullet"/>
      <w:lvlText w:val=""/>
      <w:lvlJc w:val="left"/>
      <w:pPr>
        <w:ind w:left="4730" w:hanging="360"/>
      </w:pPr>
      <w:rPr>
        <w:rFonts w:ascii="Symbol" w:hAnsi="Symbol" w:hint="default"/>
      </w:rPr>
    </w:lvl>
    <w:lvl w:ilvl="7" w:tplc="FFFFFFFF" w:tentative="1">
      <w:start w:val="1"/>
      <w:numFmt w:val="bullet"/>
      <w:lvlText w:val="o"/>
      <w:lvlJc w:val="left"/>
      <w:pPr>
        <w:ind w:left="5450" w:hanging="360"/>
      </w:pPr>
      <w:rPr>
        <w:rFonts w:ascii="Courier New" w:hAnsi="Courier New" w:cs="Courier New" w:hint="default"/>
      </w:rPr>
    </w:lvl>
    <w:lvl w:ilvl="8" w:tplc="FFFFFFFF" w:tentative="1">
      <w:start w:val="1"/>
      <w:numFmt w:val="bullet"/>
      <w:lvlText w:val=""/>
      <w:lvlJc w:val="left"/>
      <w:pPr>
        <w:ind w:left="6170" w:hanging="360"/>
      </w:pPr>
      <w:rPr>
        <w:rFonts w:ascii="Wingdings" w:hAnsi="Wingdings" w:hint="default"/>
      </w:rPr>
    </w:lvl>
  </w:abstractNum>
  <w:abstractNum w:abstractNumId="4" w15:restartNumberingAfterBreak="0">
    <w:nsid w:val="15714069"/>
    <w:multiLevelType w:val="hybridMultilevel"/>
    <w:tmpl w:val="6D2A8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92FF2"/>
    <w:multiLevelType w:val="hybridMultilevel"/>
    <w:tmpl w:val="413E3E3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2FC4C8A"/>
    <w:multiLevelType w:val="hybridMultilevel"/>
    <w:tmpl w:val="15A84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DC14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CA241D"/>
    <w:multiLevelType w:val="hybridMultilevel"/>
    <w:tmpl w:val="5DDC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E4ECC"/>
    <w:multiLevelType w:val="hybridMultilevel"/>
    <w:tmpl w:val="0D8627FA"/>
    <w:lvl w:ilvl="0" w:tplc="A2787A3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023F76"/>
    <w:multiLevelType w:val="hybridMultilevel"/>
    <w:tmpl w:val="A3ACAE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27DC3"/>
    <w:multiLevelType w:val="hybridMultilevel"/>
    <w:tmpl w:val="32346DA6"/>
    <w:lvl w:ilvl="0" w:tplc="DD246F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FE3523"/>
    <w:multiLevelType w:val="hybridMultilevel"/>
    <w:tmpl w:val="FAF424CE"/>
    <w:lvl w:ilvl="0" w:tplc="B052E81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C161F0"/>
    <w:multiLevelType w:val="hybridMultilevel"/>
    <w:tmpl w:val="D93E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2618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4D5A2C"/>
    <w:multiLevelType w:val="hybridMultilevel"/>
    <w:tmpl w:val="D25A645C"/>
    <w:lvl w:ilvl="0" w:tplc="F9EEE5F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F5B4538"/>
    <w:multiLevelType w:val="hybridMultilevel"/>
    <w:tmpl w:val="7652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F78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D9323C"/>
    <w:multiLevelType w:val="hybridMultilevel"/>
    <w:tmpl w:val="D264C134"/>
    <w:lvl w:ilvl="0" w:tplc="746859A6">
      <w:start w:val="1"/>
      <w:numFmt w:val="lowerLetter"/>
      <w:lvlText w:val="(%1)"/>
      <w:lvlJc w:val="left"/>
      <w:pPr>
        <w:ind w:left="724" w:hanging="44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EC05F3F"/>
    <w:multiLevelType w:val="hybridMultilevel"/>
    <w:tmpl w:val="F552E182"/>
    <w:lvl w:ilvl="0" w:tplc="41C45F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D579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4E64ED"/>
    <w:multiLevelType w:val="multilevel"/>
    <w:tmpl w:val="070CA4D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C400AE"/>
    <w:multiLevelType w:val="hybridMultilevel"/>
    <w:tmpl w:val="DAB84984"/>
    <w:lvl w:ilvl="0" w:tplc="5C6C16F4">
      <w:start w:val="1"/>
      <w:numFmt w:val="lowerLetter"/>
      <w:lvlText w:val="%1)"/>
      <w:lvlJc w:val="left"/>
      <w:pPr>
        <w:ind w:left="1152" w:hanging="360"/>
      </w:pPr>
      <w:rPr>
        <w:rFonts w:hint="default"/>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3" w15:restartNumberingAfterBreak="0">
    <w:nsid w:val="663F5982"/>
    <w:multiLevelType w:val="multilevel"/>
    <w:tmpl w:val="3252EB0C"/>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E115202"/>
    <w:multiLevelType w:val="hybridMultilevel"/>
    <w:tmpl w:val="CC7C2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8120E7"/>
    <w:multiLevelType w:val="hybridMultilevel"/>
    <w:tmpl w:val="C84489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A76550E"/>
    <w:multiLevelType w:val="hybridMultilevel"/>
    <w:tmpl w:val="7A2E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98015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002325">
    <w:abstractNumId w:val="5"/>
  </w:num>
  <w:num w:numId="3" w16cid:durableId="176308169">
    <w:abstractNumId w:val="6"/>
  </w:num>
  <w:num w:numId="4" w16cid:durableId="922832379">
    <w:abstractNumId w:val="14"/>
  </w:num>
  <w:num w:numId="5" w16cid:durableId="1752389260">
    <w:abstractNumId w:val="21"/>
  </w:num>
  <w:num w:numId="6" w16cid:durableId="169102774">
    <w:abstractNumId w:val="9"/>
  </w:num>
  <w:num w:numId="7" w16cid:durableId="300428753">
    <w:abstractNumId w:val="15"/>
  </w:num>
  <w:num w:numId="8" w16cid:durableId="1578831086">
    <w:abstractNumId w:val="11"/>
  </w:num>
  <w:num w:numId="9" w16cid:durableId="1049493964">
    <w:abstractNumId w:val="19"/>
  </w:num>
  <w:num w:numId="10" w16cid:durableId="785464815">
    <w:abstractNumId w:val="23"/>
  </w:num>
  <w:num w:numId="11" w16cid:durableId="774909055">
    <w:abstractNumId w:val="25"/>
  </w:num>
  <w:num w:numId="12" w16cid:durableId="940408407">
    <w:abstractNumId w:val="3"/>
  </w:num>
  <w:num w:numId="13" w16cid:durableId="718095170">
    <w:abstractNumId w:val="24"/>
  </w:num>
  <w:num w:numId="14" w16cid:durableId="1997413416">
    <w:abstractNumId w:val="0"/>
  </w:num>
  <w:num w:numId="15" w16cid:durableId="1760641253">
    <w:abstractNumId w:val="8"/>
  </w:num>
  <w:num w:numId="16" w16cid:durableId="1553496727">
    <w:abstractNumId w:val="16"/>
  </w:num>
  <w:num w:numId="17" w16cid:durableId="1036928753">
    <w:abstractNumId w:val="26"/>
  </w:num>
  <w:num w:numId="18" w16cid:durableId="1025015764">
    <w:abstractNumId w:val="1"/>
  </w:num>
  <w:num w:numId="19" w16cid:durableId="1100028112">
    <w:abstractNumId w:val="2"/>
  </w:num>
  <w:num w:numId="20" w16cid:durableId="362751929">
    <w:abstractNumId w:val="10"/>
  </w:num>
  <w:num w:numId="21" w16cid:durableId="341250748">
    <w:abstractNumId w:val="18"/>
  </w:num>
  <w:num w:numId="22" w16cid:durableId="1506361006">
    <w:abstractNumId w:val="12"/>
  </w:num>
  <w:num w:numId="23" w16cid:durableId="183444603">
    <w:abstractNumId w:val="7"/>
  </w:num>
  <w:num w:numId="24" w16cid:durableId="458381079">
    <w:abstractNumId w:val="20"/>
  </w:num>
  <w:num w:numId="25" w16cid:durableId="1947955748">
    <w:abstractNumId w:val="4"/>
  </w:num>
  <w:num w:numId="26" w16cid:durableId="445464738">
    <w:abstractNumId w:val="17"/>
  </w:num>
  <w:num w:numId="27" w16cid:durableId="1717847325">
    <w:abstractNumId w:val="13"/>
  </w:num>
  <w:num w:numId="28" w16cid:durableId="2035612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38"/>
    <w:rsid w:val="000102E0"/>
    <w:rsid w:val="000157CD"/>
    <w:rsid w:val="0002491C"/>
    <w:rsid w:val="00025878"/>
    <w:rsid w:val="00025EF8"/>
    <w:rsid w:val="000357DE"/>
    <w:rsid w:val="00065B91"/>
    <w:rsid w:val="000770D6"/>
    <w:rsid w:val="000822D0"/>
    <w:rsid w:val="000B5A65"/>
    <w:rsid w:val="000B6485"/>
    <w:rsid w:val="000E0584"/>
    <w:rsid w:val="000E459C"/>
    <w:rsid w:val="000F3039"/>
    <w:rsid w:val="000F6DBC"/>
    <w:rsid w:val="00123064"/>
    <w:rsid w:val="00131F05"/>
    <w:rsid w:val="0014171A"/>
    <w:rsid w:val="00170819"/>
    <w:rsid w:val="00175368"/>
    <w:rsid w:val="00193390"/>
    <w:rsid w:val="00197AFA"/>
    <w:rsid w:val="001A5AF5"/>
    <w:rsid w:val="001D0FAF"/>
    <w:rsid w:val="001D1D28"/>
    <w:rsid w:val="001E09C4"/>
    <w:rsid w:val="002222DD"/>
    <w:rsid w:val="00226DF1"/>
    <w:rsid w:val="002549F7"/>
    <w:rsid w:val="00255730"/>
    <w:rsid w:val="00270B5A"/>
    <w:rsid w:val="002B11D6"/>
    <w:rsid w:val="002C07B8"/>
    <w:rsid w:val="002C5DC6"/>
    <w:rsid w:val="002D063C"/>
    <w:rsid w:val="002E649F"/>
    <w:rsid w:val="003204DB"/>
    <w:rsid w:val="00333FF1"/>
    <w:rsid w:val="0034445B"/>
    <w:rsid w:val="00360DEC"/>
    <w:rsid w:val="00372F45"/>
    <w:rsid w:val="003834DD"/>
    <w:rsid w:val="003875FB"/>
    <w:rsid w:val="003B2B46"/>
    <w:rsid w:val="003C5781"/>
    <w:rsid w:val="003C798F"/>
    <w:rsid w:val="003D175F"/>
    <w:rsid w:val="003D7A81"/>
    <w:rsid w:val="003E2CDC"/>
    <w:rsid w:val="003F2BF0"/>
    <w:rsid w:val="00400A9A"/>
    <w:rsid w:val="00416938"/>
    <w:rsid w:val="004253FB"/>
    <w:rsid w:val="00431FD1"/>
    <w:rsid w:val="004510A9"/>
    <w:rsid w:val="00475CB8"/>
    <w:rsid w:val="00481FC6"/>
    <w:rsid w:val="0049312D"/>
    <w:rsid w:val="00494709"/>
    <w:rsid w:val="004A51B1"/>
    <w:rsid w:val="004D058B"/>
    <w:rsid w:val="004D2EC8"/>
    <w:rsid w:val="004F5E3B"/>
    <w:rsid w:val="00501DA0"/>
    <w:rsid w:val="005050D1"/>
    <w:rsid w:val="005148C2"/>
    <w:rsid w:val="00544C32"/>
    <w:rsid w:val="0055043A"/>
    <w:rsid w:val="005522CF"/>
    <w:rsid w:val="005731F1"/>
    <w:rsid w:val="005733A4"/>
    <w:rsid w:val="005912D0"/>
    <w:rsid w:val="005B0607"/>
    <w:rsid w:val="005B7829"/>
    <w:rsid w:val="005B7A60"/>
    <w:rsid w:val="005C0B8F"/>
    <w:rsid w:val="00600BD5"/>
    <w:rsid w:val="00604D3F"/>
    <w:rsid w:val="00606978"/>
    <w:rsid w:val="00611813"/>
    <w:rsid w:val="0061351C"/>
    <w:rsid w:val="00621D64"/>
    <w:rsid w:val="00634022"/>
    <w:rsid w:val="00640FC5"/>
    <w:rsid w:val="006457A3"/>
    <w:rsid w:val="00694AE5"/>
    <w:rsid w:val="0069567A"/>
    <w:rsid w:val="006B4AF2"/>
    <w:rsid w:val="006C6702"/>
    <w:rsid w:val="006C6BBA"/>
    <w:rsid w:val="007150C3"/>
    <w:rsid w:val="00717507"/>
    <w:rsid w:val="0072695B"/>
    <w:rsid w:val="0073764B"/>
    <w:rsid w:val="0074241F"/>
    <w:rsid w:val="00744EB8"/>
    <w:rsid w:val="0078033E"/>
    <w:rsid w:val="00785890"/>
    <w:rsid w:val="00792521"/>
    <w:rsid w:val="00803BFC"/>
    <w:rsid w:val="00812D58"/>
    <w:rsid w:val="0087499C"/>
    <w:rsid w:val="008A0CCC"/>
    <w:rsid w:val="008B188E"/>
    <w:rsid w:val="008B5D85"/>
    <w:rsid w:val="008D0CDE"/>
    <w:rsid w:val="008E5B13"/>
    <w:rsid w:val="009145C5"/>
    <w:rsid w:val="00933941"/>
    <w:rsid w:val="0094218D"/>
    <w:rsid w:val="00942998"/>
    <w:rsid w:val="00945193"/>
    <w:rsid w:val="00970BC8"/>
    <w:rsid w:val="0097151B"/>
    <w:rsid w:val="00981775"/>
    <w:rsid w:val="00992863"/>
    <w:rsid w:val="0099528F"/>
    <w:rsid w:val="009B6992"/>
    <w:rsid w:val="009C1570"/>
    <w:rsid w:val="009D0101"/>
    <w:rsid w:val="009D11CF"/>
    <w:rsid w:val="009D3F1D"/>
    <w:rsid w:val="009E0C65"/>
    <w:rsid w:val="009E1587"/>
    <w:rsid w:val="009F2233"/>
    <w:rsid w:val="009F3280"/>
    <w:rsid w:val="009F3F8B"/>
    <w:rsid w:val="00A316F5"/>
    <w:rsid w:val="00A32455"/>
    <w:rsid w:val="00A345EF"/>
    <w:rsid w:val="00A54B1C"/>
    <w:rsid w:val="00A5666D"/>
    <w:rsid w:val="00A63D7F"/>
    <w:rsid w:val="00A709F4"/>
    <w:rsid w:val="00A825A7"/>
    <w:rsid w:val="00A90458"/>
    <w:rsid w:val="00A941B6"/>
    <w:rsid w:val="00AB43DB"/>
    <w:rsid w:val="00AC1953"/>
    <w:rsid w:val="00AE5907"/>
    <w:rsid w:val="00B26BB2"/>
    <w:rsid w:val="00B4787B"/>
    <w:rsid w:val="00B61930"/>
    <w:rsid w:val="00B708DE"/>
    <w:rsid w:val="00B765AB"/>
    <w:rsid w:val="00BB03A7"/>
    <w:rsid w:val="00BB0F2F"/>
    <w:rsid w:val="00BB6B16"/>
    <w:rsid w:val="00C13572"/>
    <w:rsid w:val="00C26A98"/>
    <w:rsid w:val="00C34F2E"/>
    <w:rsid w:val="00C4711C"/>
    <w:rsid w:val="00C50EED"/>
    <w:rsid w:val="00C80334"/>
    <w:rsid w:val="00C80CA6"/>
    <w:rsid w:val="00C86120"/>
    <w:rsid w:val="00C92273"/>
    <w:rsid w:val="00CD0FE3"/>
    <w:rsid w:val="00CD5FE3"/>
    <w:rsid w:val="00CE5D81"/>
    <w:rsid w:val="00D03189"/>
    <w:rsid w:val="00D1668A"/>
    <w:rsid w:val="00D166B6"/>
    <w:rsid w:val="00D173FE"/>
    <w:rsid w:val="00D23A64"/>
    <w:rsid w:val="00D40BEA"/>
    <w:rsid w:val="00D520E1"/>
    <w:rsid w:val="00D74DC8"/>
    <w:rsid w:val="00D764B1"/>
    <w:rsid w:val="00D766F4"/>
    <w:rsid w:val="00D97D13"/>
    <w:rsid w:val="00DA2CF7"/>
    <w:rsid w:val="00DC7536"/>
    <w:rsid w:val="00DD0FEF"/>
    <w:rsid w:val="00DD6C19"/>
    <w:rsid w:val="00DF329E"/>
    <w:rsid w:val="00E30608"/>
    <w:rsid w:val="00E41123"/>
    <w:rsid w:val="00E413BB"/>
    <w:rsid w:val="00E52240"/>
    <w:rsid w:val="00E52C2C"/>
    <w:rsid w:val="00E53DF9"/>
    <w:rsid w:val="00E56949"/>
    <w:rsid w:val="00E62630"/>
    <w:rsid w:val="00E662CD"/>
    <w:rsid w:val="00E739C1"/>
    <w:rsid w:val="00E77BB3"/>
    <w:rsid w:val="00E82386"/>
    <w:rsid w:val="00E90974"/>
    <w:rsid w:val="00E93ED0"/>
    <w:rsid w:val="00EA4E0B"/>
    <w:rsid w:val="00EC5ED5"/>
    <w:rsid w:val="00EF2856"/>
    <w:rsid w:val="00EF513E"/>
    <w:rsid w:val="00F04F08"/>
    <w:rsid w:val="00F06687"/>
    <w:rsid w:val="00F16E54"/>
    <w:rsid w:val="00F3417A"/>
    <w:rsid w:val="00F4119D"/>
    <w:rsid w:val="00F46639"/>
    <w:rsid w:val="00F55DCE"/>
    <w:rsid w:val="00F8386C"/>
    <w:rsid w:val="00FA4634"/>
    <w:rsid w:val="00FC121F"/>
    <w:rsid w:val="00FF174E"/>
    <w:rsid w:val="00FF325B"/>
    <w:rsid w:val="00FF547B"/>
    <w:rsid w:val="018D758F"/>
    <w:rsid w:val="1007FB2D"/>
    <w:rsid w:val="1053E288"/>
    <w:rsid w:val="14C2B4C9"/>
    <w:rsid w:val="493BFC3C"/>
    <w:rsid w:val="4A5E4FAC"/>
    <w:rsid w:val="57017E44"/>
    <w:rsid w:val="7F4A93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C19E5"/>
  <w15:chartTrackingRefBased/>
  <w15:docId w15:val="{D569F578-3293-4249-9DBC-EC137DAA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938"/>
    <w:pPr>
      <w:spacing w:after="200" w:line="276" w:lineRule="auto"/>
    </w:pPr>
    <w:rPr>
      <w:rFonts w:ascii="Arial" w:eastAsia="Times New Roman" w:hAnsi="Arial"/>
      <w:sz w:val="24"/>
      <w:szCs w:val="22"/>
      <w:lang w:eastAsia="en-US"/>
    </w:rPr>
  </w:style>
  <w:style w:type="paragraph" w:styleId="Heading6">
    <w:name w:val="heading 6"/>
    <w:basedOn w:val="Normal"/>
    <w:next w:val="Normal"/>
    <w:link w:val="Heading6Char"/>
    <w:qFormat/>
    <w:rsid w:val="00416938"/>
    <w:pPr>
      <w:keepNext/>
      <w:spacing w:after="0" w:line="240" w:lineRule="auto"/>
      <w:outlineLvl w:val="5"/>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416938"/>
    <w:rPr>
      <w:rFonts w:ascii="Times New Roman" w:eastAsia="Times New Roman" w:hAnsi="Times New Roman" w:cs="Times New Roman"/>
      <w:b/>
      <w:bCs/>
      <w:sz w:val="24"/>
      <w:szCs w:val="24"/>
    </w:rPr>
  </w:style>
  <w:style w:type="character" w:styleId="Hyperlink">
    <w:name w:val="Hyperlink"/>
    <w:unhideWhenUsed/>
    <w:rsid w:val="00416938"/>
    <w:rPr>
      <w:color w:val="0000FF"/>
      <w:u w:val="single"/>
    </w:rPr>
  </w:style>
  <w:style w:type="paragraph" w:styleId="ListParagraph">
    <w:name w:val="List Paragraph"/>
    <w:basedOn w:val="Normal"/>
    <w:uiPriority w:val="34"/>
    <w:qFormat/>
    <w:rsid w:val="00416938"/>
    <w:pPr>
      <w:ind w:left="720"/>
      <w:contextualSpacing/>
    </w:pPr>
  </w:style>
  <w:style w:type="table" w:styleId="TableGrid">
    <w:name w:val="Table Grid"/>
    <w:basedOn w:val="TableNormal"/>
    <w:uiPriority w:val="59"/>
    <w:rsid w:val="0007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0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70D6"/>
    <w:rPr>
      <w:rFonts w:ascii="Tahoma" w:eastAsia="Times New Roman" w:hAnsi="Tahoma" w:cs="Tahoma"/>
      <w:sz w:val="16"/>
      <w:szCs w:val="16"/>
      <w:lang w:eastAsia="en-US"/>
    </w:rPr>
  </w:style>
  <w:style w:type="paragraph" w:styleId="Header">
    <w:name w:val="header"/>
    <w:basedOn w:val="Normal"/>
    <w:link w:val="HeaderChar"/>
    <w:uiPriority w:val="99"/>
    <w:unhideWhenUsed/>
    <w:rsid w:val="00DD0FEF"/>
    <w:pPr>
      <w:tabs>
        <w:tab w:val="center" w:pos="4513"/>
        <w:tab w:val="right" w:pos="9026"/>
      </w:tabs>
    </w:pPr>
  </w:style>
  <w:style w:type="character" w:customStyle="1" w:styleId="HeaderChar">
    <w:name w:val="Header Char"/>
    <w:link w:val="Header"/>
    <w:uiPriority w:val="99"/>
    <w:rsid w:val="00DD0FEF"/>
    <w:rPr>
      <w:rFonts w:ascii="Arial" w:eastAsia="Times New Roman" w:hAnsi="Arial"/>
      <w:sz w:val="24"/>
      <w:szCs w:val="22"/>
      <w:lang w:eastAsia="en-US"/>
    </w:rPr>
  </w:style>
  <w:style w:type="paragraph" w:styleId="Footer">
    <w:name w:val="footer"/>
    <w:basedOn w:val="Normal"/>
    <w:link w:val="FooterChar"/>
    <w:uiPriority w:val="99"/>
    <w:unhideWhenUsed/>
    <w:rsid w:val="00DD0FEF"/>
    <w:pPr>
      <w:tabs>
        <w:tab w:val="center" w:pos="4513"/>
        <w:tab w:val="right" w:pos="9026"/>
      </w:tabs>
    </w:pPr>
  </w:style>
  <w:style w:type="character" w:customStyle="1" w:styleId="FooterChar">
    <w:name w:val="Footer Char"/>
    <w:link w:val="Footer"/>
    <w:uiPriority w:val="99"/>
    <w:rsid w:val="00DD0FEF"/>
    <w:rPr>
      <w:rFonts w:ascii="Arial" w:eastAsia="Times New Roman" w:hAnsi="Arial"/>
      <w:sz w:val="24"/>
      <w:szCs w:val="22"/>
      <w:lang w:eastAsia="en-US"/>
    </w:rPr>
  </w:style>
  <w:style w:type="character" w:styleId="UnresolvedMention">
    <w:name w:val="Unresolved Mention"/>
    <w:uiPriority w:val="99"/>
    <w:semiHidden/>
    <w:unhideWhenUsed/>
    <w:rsid w:val="0078033E"/>
    <w:rPr>
      <w:color w:val="605E5C"/>
      <w:shd w:val="clear" w:color="auto" w:fill="E1DFDD"/>
    </w:rPr>
  </w:style>
  <w:style w:type="character" w:styleId="CommentReference">
    <w:name w:val="annotation reference"/>
    <w:semiHidden/>
    <w:unhideWhenUsed/>
    <w:rsid w:val="003B2B46"/>
    <w:rPr>
      <w:sz w:val="16"/>
      <w:szCs w:val="16"/>
    </w:rPr>
  </w:style>
  <w:style w:type="paragraph" w:styleId="CommentText">
    <w:name w:val="annotation text"/>
    <w:basedOn w:val="Normal"/>
    <w:link w:val="CommentTextChar"/>
    <w:unhideWhenUsed/>
    <w:rsid w:val="003B2B46"/>
    <w:pPr>
      <w:spacing w:after="0" w:line="240" w:lineRule="auto"/>
    </w:pPr>
    <w:rPr>
      <w:rFonts w:cs="Arial"/>
      <w:sz w:val="20"/>
      <w:szCs w:val="20"/>
    </w:rPr>
  </w:style>
  <w:style w:type="character" w:customStyle="1" w:styleId="CommentTextChar">
    <w:name w:val="Comment Text Char"/>
    <w:link w:val="CommentText"/>
    <w:rsid w:val="003B2B46"/>
    <w:rPr>
      <w:rFonts w:ascii="Arial" w:eastAsia="Times New Roman" w:hAnsi="Arial" w:cs="Arial"/>
      <w:lang w:eastAsia="en-US"/>
    </w:rPr>
  </w:style>
  <w:style w:type="paragraph" w:styleId="FootnoteText">
    <w:name w:val="footnote text"/>
    <w:basedOn w:val="Normal"/>
    <w:link w:val="FootnoteTextChar"/>
    <w:uiPriority w:val="99"/>
    <w:semiHidden/>
    <w:unhideWhenUsed/>
    <w:rsid w:val="00A5666D"/>
    <w:rPr>
      <w:sz w:val="20"/>
      <w:szCs w:val="20"/>
    </w:rPr>
  </w:style>
  <w:style w:type="character" w:customStyle="1" w:styleId="FootnoteTextChar">
    <w:name w:val="Footnote Text Char"/>
    <w:link w:val="FootnoteText"/>
    <w:uiPriority w:val="99"/>
    <w:semiHidden/>
    <w:rsid w:val="00A5666D"/>
    <w:rPr>
      <w:rFonts w:ascii="Arial" w:eastAsia="Times New Roman" w:hAnsi="Arial"/>
      <w:lang w:eastAsia="en-US"/>
    </w:rPr>
  </w:style>
  <w:style w:type="character" w:styleId="FootnoteReference">
    <w:name w:val="footnote reference"/>
    <w:uiPriority w:val="99"/>
    <w:semiHidden/>
    <w:unhideWhenUsed/>
    <w:rsid w:val="00A56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3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lcc.co.uk/site/wp-content/uploads/2023/04/SLCC-Community-Governance-Prospectus-2024-FINAL.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lcc.co.uk/qualific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23f016-cff3-4289-8282-d25b20164585">
      <Terms xmlns="http://schemas.microsoft.com/office/infopath/2007/PartnerControls"/>
    </lcf76f155ced4ddcb4097134ff3c332f>
    <TaxCatchAll xmlns="32de0692-128a-4edc-8187-09a403bd1a8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C89E85DC0144FB258B5C6696C2613" ma:contentTypeVersion="16" ma:contentTypeDescription="Create a new document." ma:contentTypeScope="" ma:versionID="1addba323d68b5883cf24488b334db13">
  <xsd:schema xmlns:xsd="http://www.w3.org/2001/XMLSchema" xmlns:xs="http://www.w3.org/2001/XMLSchema" xmlns:p="http://schemas.microsoft.com/office/2006/metadata/properties" xmlns:ns2="c223f016-cff3-4289-8282-d25b20164585" xmlns:ns3="32de0692-128a-4edc-8187-09a403bd1a8e" targetNamespace="http://schemas.microsoft.com/office/2006/metadata/properties" ma:root="true" ma:fieldsID="9d1505c6e9f769e7c3bc4a53c639969b" ns2:_="" ns3:_="">
    <xsd:import namespace="c223f016-cff3-4289-8282-d25b20164585"/>
    <xsd:import namespace="32de0692-128a-4edc-8187-09a403bd1a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3f016-cff3-4289-8282-d25b20164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490e65-3e2d-47a8-abe9-32075ec5b8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de0692-128a-4edc-8187-09a403bd1a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7cf2df-e3b1-4285-bb48-41f146e4df44}" ma:internalName="TaxCatchAll" ma:showField="CatchAllData" ma:web="32de0692-128a-4edc-8187-09a403bd1a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33966-B413-41E8-B90E-F317067A5383}">
  <ds:schemaRefs>
    <ds:schemaRef ds:uri="http://schemas.microsoft.com/sharepoint/v3/contenttype/forms"/>
  </ds:schemaRefs>
</ds:datastoreItem>
</file>

<file path=customXml/itemProps2.xml><?xml version="1.0" encoding="utf-8"?>
<ds:datastoreItem xmlns:ds="http://schemas.openxmlformats.org/officeDocument/2006/customXml" ds:itemID="{551BF65A-874A-4E90-BDBF-E10EBD7733C9}">
  <ds:schemaRefs>
    <ds:schemaRef ds:uri="http://schemas.openxmlformats.org/officeDocument/2006/bibliography"/>
  </ds:schemaRefs>
</ds:datastoreItem>
</file>

<file path=customXml/itemProps3.xml><?xml version="1.0" encoding="utf-8"?>
<ds:datastoreItem xmlns:ds="http://schemas.openxmlformats.org/officeDocument/2006/customXml" ds:itemID="{D37F2054-F42D-410D-A197-942A129FF406}">
  <ds:schemaRefs>
    <ds:schemaRef ds:uri="http://schemas.microsoft.com/office/2006/metadata/properties"/>
    <ds:schemaRef ds:uri="http://schemas.microsoft.com/office/infopath/2007/PartnerControls"/>
    <ds:schemaRef ds:uri="c223f016-cff3-4289-8282-d25b20164585"/>
    <ds:schemaRef ds:uri="32de0692-128a-4edc-8187-09a403bd1a8e"/>
  </ds:schemaRefs>
</ds:datastoreItem>
</file>

<file path=customXml/itemProps4.xml><?xml version="1.0" encoding="utf-8"?>
<ds:datastoreItem xmlns:ds="http://schemas.openxmlformats.org/officeDocument/2006/customXml" ds:itemID="{7A283FF0-6046-4FEB-8D5A-FDBB7F6C0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3f016-cff3-4289-8282-d25b20164585"/>
    <ds:schemaRef ds:uri="32de0692-128a-4edc-8187-09a403bd1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niccit</dc:creator>
  <cp:keywords/>
  <cp:lastModifiedBy>Kelly Grove</cp:lastModifiedBy>
  <cp:revision>4</cp:revision>
  <cp:lastPrinted>2023-07-04T17:22:00Z</cp:lastPrinted>
  <dcterms:created xsi:type="dcterms:W3CDTF">2023-08-23T09:53:00Z</dcterms:created>
  <dcterms:modified xsi:type="dcterms:W3CDTF">2023-09-06T10:26:00Z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0x01010037CC89E85DC0144FB258B5C6696C2613</vt:lpwstr>
  </property>
  <property fmtid="{D5CDD505-2E9C-101B-9397-08002B2CF9AE}" pid="3" name="MediaServiceImageTags">
    <vt:lpwstr/>
  </property>
</Properties>
</file>