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48A6" w14:textId="77777777" w:rsidR="00A07C89" w:rsidRPr="00183324" w:rsidRDefault="00A07C89" w:rsidP="00A07C89">
      <w:pPr>
        <w:pStyle w:val="NoSpacing"/>
        <w:rPr>
          <w:rFonts w:ascii="Arial" w:hAnsi="Arial" w:cs="Arial"/>
          <w:b/>
        </w:rPr>
      </w:pPr>
      <w:r w:rsidRPr="00183324">
        <w:rPr>
          <w:rFonts w:ascii="Arial" w:hAnsi="Arial" w:cs="Arial"/>
          <w:b/>
        </w:rPr>
        <w:t>Oakthorpe Donisthorpe and Acresford Parish Council</w:t>
      </w:r>
    </w:p>
    <w:p w14:paraId="14E9B4E4" w14:textId="77777777" w:rsidR="00A07C89" w:rsidRPr="00183324" w:rsidRDefault="00A07C89" w:rsidP="00A07C89">
      <w:pPr>
        <w:pStyle w:val="NoSpacing"/>
        <w:rPr>
          <w:rFonts w:ascii="Arial" w:hAnsi="Arial" w:cs="Arial"/>
          <w:b/>
        </w:rPr>
      </w:pPr>
    </w:p>
    <w:p w14:paraId="64CD4539" w14:textId="7B39C794" w:rsidR="00A07C89" w:rsidRPr="00183324" w:rsidRDefault="00A07C89" w:rsidP="00A07C89">
      <w:pPr>
        <w:pStyle w:val="NoSpacing"/>
        <w:rPr>
          <w:rFonts w:ascii="Arial" w:hAnsi="Arial" w:cs="Arial"/>
          <w:b/>
        </w:rPr>
      </w:pPr>
      <w:r w:rsidRPr="00183324">
        <w:rPr>
          <w:rFonts w:ascii="Arial" w:hAnsi="Arial" w:cs="Arial"/>
          <w:b/>
        </w:rPr>
        <w:t xml:space="preserve">Council Meeting </w:t>
      </w:r>
      <w:r w:rsidR="009377F9" w:rsidRPr="00183324">
        <w:rPr>
          <w:rFonts w:ascii="Arial" w:hAnsi="Arial" w:cs="Arial"/>
          <w:b/>
        </w:rPr>
        <w:t>Ju</w:t>
      </w:r>
      <w:r w:rsidR="00C76DF7">
        <w:rPr>
          <w:rFonts w:ascii="Arial" w:hAnsi="Arial" w:cs="Arial"/>
          <w:b/>
        </w:rPr>
        <w:t>ly</w:t>
      </w:r>
      <w:r w:rsidRPr="00183324">
        <w:rPr>
          <w:rFonts w:ascii="Arial" w:hAnsi="Arial" w:cs="Arial"/>
          <w:b/>
        </w:rPr>
        <w:t xml:space="preserve"> 202</w:t>
      </w:r>
    </w:p>
    <w:p w14:paraId="31E596F7" w14:textId="77777777" w:rsidR="00A07C89" w:rsidRPr="00183324" w:rsidRDefault="00A07C89" w:rsidP="00A07C89">
      <w:pPr>
        <w:pStyle w:val="NoSpacing"/>
        <w:rPr>
          <w:rFonts w:ascii="Arial" w:hAnsi="Arial" w:cs="Arial"/>
          <w:b/>
        </w:rPr>
      </w:pPr>
    </w:p>
    <w:p w14:paraId="4FDD53DA" w14:textId="6A0C2CD5" w:rsidR="00A07C89" w:rsidRPr="00183324" w:rsidRDefault="00A07C89" w:rsidP="00A07C89">
      <w:pPr>
        <w:pStyle w:val="NoSpacing"/>
        <w:rPr>
          <w:rFonts w:ascii="Arial" w:hAnsi="Arial" w:cs="Arial"/>
          <w:b/>
        </w:rPr>
      </w:pPr>
      <w:r w:rsidRPr="00183324">
        <w:rPr>
          <w:rFonts w:ascii="Arial" w:hAnsi="Arial" w:cs="Arial"/>
          <w:b/>
        </w:rPr>
        <w:t xml:space="preserve">Finance </w:t>
      </w:r>
      <w:r w:rsidR="00C76DF7">
        <w:rPr>
          <w:rFonts w:ascii="Arial" w:hAnsi="Arial" w:cs="Arial"/>
          <w:b/>
        </w:rPr>
        <w:t xml:space="preserve">Report - </w:t>
      </w:r>
      <w:r w:rsidRPr="00183324">
        <w:rPr>
          <w:rFonts w:ascii="Arial" w:hAnsi="Arial" w:cs="Arial"/>
          <w:b/>
        </w:rPr>
        <w:t>Clerk</w:t>
      </w:r>
    </w:p>
    <w:p w14:paraId="78E6AF07" w14:textId="77777777" w:rsidR="00A07C89" w:rsidRDefault="00A07C89" w:rsidP="00A07C89">
      <w:pPr>
        <w:pStyle w:val="NoSpacing"/>
        <w:rPr>
          <w:rFonts w:ascii="Arial" w:hAnsi="Arial" w:cs="Arial"/>
          <w:sz w:val="18"/>
          <w:szCs w:val="18"/>
        </w:rPr>
      </w:pPr>
    </w:p>
    <w:p w14:paraId="44D5A1C5" w14:textId="3AFCC880" w:rsidR="00A07C89" w:rsidRPr="006D79E1" w:rsidRDefault="006D79E1" w:rsidP="009377F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A07C89" w:rsidRPr="006D79E1">
        <w:rPr>
          <w:rFonts w:ascii="Arial" w:hAnsi="Arial" w:cs="Arial"/>
          <w:b/>
        </w:rPr>
        <w:t>Internal Audit 202</w:t>
      </w:r>
      <w:r w:rsidR="00C76DF7">
        <w:rPr>
          <w:rFonts w:ascii="Arial" w:hAnsi="Arial" w:cs="Arial"/>
          <w:b/>
        </w:rPr>
        <w:t xml:space="preserve">1 </w:t>
      </w:r>
      <w:r w:rsidR="00A07C89" w:rsidRPr="006D79E1">
        <w:rPr>
          <w:rFonts w:ascii="Arial" w:hAnsi="Arial" w:cs="Arial"/>
          <w:b/>
        </w:rPr>
        <w:t xml:space="preserve"> - Recommendations</w:t>
      </w:r>
    </w:p>
    <w:p w14:paraId="52ABD0B7" w14:textId="77777777" w:rsidR="00A07C89" w:rsidRPr="00D20756" w:rsidRDefault="00A07C89" w:rsidP="00A07C89">
      <w:pPr>
        <w:pStyle w:val="NoSpacing"/>
        <w:rPr>
          <w:rFonts w:ascii="Arial" w:hAnsi="Arial" w:cs="Arial"/>
          <w:sz w:val="18"/>
          <w:szCs w:val="18"/>
        </w:rPr>
      </w:pPr>
    </w:p>
    <w:p w14:paraId="2472E7A1" w14:textId="189B20FC" w:rsidR="00A07C89" w:rsidRPr="006D79E1" w:rsidRDefault="00A07C89" w:rsidP="00FA56D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D79E1">
        <w:rPr>
          <w:rFonts w:ascii="Arial" w:hAnsi="Arial" w:cs="Arial"/>
          <w:sz w:val="20"/>
          <w:szCs w:val="20"/>
        </w:rPr>
        <w:t>The</w:t>
      </w:r>
      <w:r w:rsidR="00D20756" w:rsidRPr="006D79E1">
        <w:rPr>
          <w:rFonts w:ascii="Arial" w:hAnsi="Arial" w:cs="Arial"/>
          <w:sz w:val="20"/>
          <w:szCs w:val="20"/>
        </w:rPr>
        <w:t xml:space="preserve"> annual report of the Internal Auditor </w:t>
      </w:r>
      <w:r w:rsidRPr="006D79E1">
        <w:rPr>
          <w:rFonts w:ascii="Arial" w:hAnsi="Arial" w:cs="Arial"/>
          <w:sz w:val="20"/>
          <w:szCs w:val="20"/>
        </w:rPr>
        <w:t>was</w:t>
      </w:r>
      <w:r w:rsidR="00D20756" w:rsidRPr="006D79E1">
        <w:rPr>
          <w:rFonts w:ascii="Arial" w:hAnsi="Arial" w:cs="Arial"/>
          <w:sz w:val="20"/>
          <w:szCs w:val="20"/>
        </w:rPr>
        <w:t xml:space="preserve"> accepted by the Council a</w:t>
      </w:r>
      <w:r w:rsidRPr="006D79E1">
        <w:rPr>
          <w:rFonts w:ascii="Arial" w:hAnsi="Arial" w:cs="Arial"/>
          <w:sz w:val="20"/>
          <w:szCs w:val="20"/>
        </w:rPr>
        <w:t>t its meeting on</w:t>
      </w:r>
      <w:r w:rsidR="00C76DF7">
        <w:rPr>
          <w:rFonts w:ascii="Arial" w:hAnsi="Arial" w:cs="Arial"/>
          <w:sz w:val="20"/>
          <w:szCs w:val="20"/>
        </w:rPr>
        <w:t xml:space="preserve"> </w:t>
      </w:r>
      <w:r w:rsidR="00D20756" w:rsidRPr="006D79E1">
        <w:rPr>
          <w:rFonts w:ascii="Arial" w:hAnsi="Arial" w:cs="Arial"/>
          <w:sz w:val="20"/>
          <w:szCs w:val="20"/>
        </w:rPr>
        <w:t>1</w:t>
      </w:r>
      <w:r w:rsidR="00C76DF7">
        <w:rPr>
          <w:rFonts w:ascii="Arial" w:hAnsi="Arial" w:cs="Arial"/>
          <w:sz w:val="20"/>
          <w:szCs w:val="20"/>
        </w:rPr>
        <w:t>4 July</w:t>
      </w:r>
      <w:r w:rsidR="00D20756" w:rsidRPr="006D79E1">
        <w:rPr>
          <w:rFonts w:ascii="Arial" w:hAnsi="Arial" w:cs="Arial"/>
          <w:sz w:val="20"/>
          <w:szCs w:val="20"/>
        </w:rPr>
        <w:t xml:space="preserve"> 202</w:t>
      </w:r>
      <w:r w:rsidR="00C76DF7">
        <w:rPr>
          <w:rFonts w:ascii="Arial" w:hAnsi="Arial" w:cs="Arial"/>
          <w:sz w:val="20"/>
          <w:szCs w:val="20"/>
        </w:rPr>
        <w:t>1</w:t>
      </w:r>
      <w:r w:rsidR="00D20756" w:rsidRPr="006D79E1">
        <w:rPr>
          <w:rFonts w:ascii="Arial" w:hAnsi="Arial" w:cs="Arial"/>
          <w:sz w:val="20"/>
          <w:szCs w:val="20"/>
        </w:rPr>
        <w:t>.  There were several recommendations made in the report where the Council is required to take appropriate action to help enhance and strengthen the internal controls that exist.</w:t>
      </w:r>
    </w:p>
    <w:p w14:paraId="672CDB96" w14:textId="77777777" w:rsidR="00D20756" w:rsidRPr="006D79E1" w:rsidRDefault="00D20756" w:rsidP="00FA56D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EF0EA00" w14:textId="77777777" w:rsidR="00D20756" w:rsidRPr="006D79E1" w:rsidRDefault="00D20756" w:rsidP="009377F9">
      <w:pPr>
        <w:pStyle w:val="NoSpacing"/>
        <w:rPr>
          <w:rFonts w:ascii="Arial" w:hAnsi="Arial" w:cs="Arial"/>
          <w:sz w:val="20"/>
          <w:szCs w:val="20"/>
        </w:rPr>
      </w:pPr>
      <w:r w:rsidRPr="006D79E1">
        <w:rPr>
          <w:rFonts w:ascii="Arial" w:hAnsi="Arial" w:cs="Arial"/>
          <w:sz w:val="20"/>
          <w:szCs w:val="20"/>
        </w:rPr>
        <w:t>A summary of the recommendations and action taken is as follows:</w:t>
      </w:r>
    </w:p>
    <w:p w14:paraId="3B4DDA0B" w14:textId="77777777" w:rsidR="00A07C89" w:rsidRPr="006D79E1" w:rsidRDefault="00A07C89" w:rsidP="00A07C89">
      <w:pPr>
        <w:pStyle w:val="NoSpacing"/>
        <w:rPr>
          <w:rFonts w:ascii="Arial" w:hAnsi="Arial" w:cs="Arial"/>
          <w:sz w:val="20"/>
          <w:szCs w:val="20"/>
        </w:rPr>
      </w:pPr>
    </w:p>
    <w:p w14:paraId="34B29BE2" w14:textId="77777777" w:rsidR="00A07C89" w:rsidRPr="006D79E1" w:rsidRDefault="00A07C89" w:rsidP="006D79E1">
      <w:pPr>
        <w:pStyle w:val="NoSpacing"/>
        <w:numPr>
          <w:ilvl w:val="2"/>
          <w:numId w:val="4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6D79E1">
        <w:rPr>
          <w:rFonts w:ascii="Arial" w:hAnsi="Arial" w:cs="Arial"/>
          <w:b/>
          <w:i/>
          <w:sz w:val="20"/>
          <w:szCs w:val="20"/>
        </w:rPr>
        <w:t>Suggest the Council consider the payment information be included in the minutes when released to the website to ensure transparency, Expenditure over £500 as per the “Local Government Transparency Code” has to be displayed on the Council website each quarter and currently is not.</w:t>
      </w:r>
    </w:p>
    <w:p w14:paraId="4312F64F" w14:textId="77777777" w:rsidR="00D20756" w:rsidRPr="006D79E1" w:rsidRDefault="00D20756" w:rsidP="00FA56DB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p w14:paraId="497FF9EF" w14:textId="77777777" w:rsidR="00FA56DB" w:rsidRPr="006D79E1" w:rsidRDefault="00FA56DB" w:rsidP="00FA56DB">
      <w:pPr>
        <w:pStyle w:val="NoSpacing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006D79E1">
        <w:rPr>
          <w:rFonts w:ascii="Arial" w:hAnsi="Arial" w:cs="Arial"/>
          <w:sz w:val="20"/>
          <w:szCs w:val="20"/>
        </w:rPr>
        <w:t>The clerk contacted the internal auditor to question this recommendation as the information in the transparency code differed from that advised.  The code states that c</w:t>
      </w:r>
      <w:r w:rsidRPr="006D79E1">
        <w:rPr>
          <w:rFonts w:ascii="Arial" w:hAnsi="Arial" w:cs="Arial"/>
          <w:sz w:val="20"/>
          <w:szCs w:val="20"/>
          <w:lang w:eastAsia="en-GB"/>
        </w:rPr>
        <w:t>ompliance with the Transparency Code for Smaller Authorities is mandatory for sub-£25k turnover councils but only advisory for councils with a turnover between £25k and £200k.  As the Parish turnover falls between these amounts then compliance does not apply.</w:t>
      </w:r>
    </w:p>
    <w:p w14:paraId="4DA4195E" w14:textId="77777777" w:rsidR="00FA56DB" w:rsidRPr="006D79E1" w:rsidRDefault="00FA56DB" w:rsidP="00FA56DB">
      <w:pPr>
        <w:pStyle w:val="NoSpacing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B6E194B" w14:textId="77777777" w:rsidR="00FA56DB" w:rsidRPr="006D79E1" w:rsidRDefault="00FA56DB" w:rsidP="00FA56DB">
      <w:pPr>
        <w:pStyle w:val="NoSpacing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 w:rsidRPr="006D79E1">
        <w:rPr>
          <w:rFonts w:ascii="Arial" w:hAnsi="Arial" w:cs="Arial"/>
          <w:sz w:val="20"/>
          <w:szCs w:val="20"/>
          <w:lang w:eastAsia="en-GB"/>
        </w:rPr>
        <w:t>The internal auditor also stated</w:t>
      </w:r>
    </w:p>
    <w:p w14:paraId="39CD2C89" w14:textId="77777777" w:rsidR="00FA56DB" w:rsidRPr="006D79E1" w:rsidRDefault="00FA56DB" w:rsidP="00FA56DB">
      <w:pPr>
        <w:pStyle w:val="NoSpacing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F3258E4" w14:textId="77777777" w:rsidR="00FA56DB" w:rsidRPr="006D79E1" w:rsidRDefault="00FA56DB" w:rsidP="00FA56DB">
      <w:pPr>
        <w:ind w:left="7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6D79E1">
        <w:rPr>
          <w:rFonts w:ascii="Arial" w:hAnsi="Arial" w:cs="Arial"/>
          <w:i/>
          <w:sz w:val="20"/>
          <w:szCs w:val="20"/>
          <w:lang w:eastAsia="en-GB"/>
        </w:rPr>
        <w:t>‘I personally tend to encourage councils over £25k to follow the above £200k format as it is good practice to promote transparency and it is good to see you planning to have this information published.</w:t>
      </w:r>
    </w:p>
    <w:p w14:paraId="1988E37E" w14:textId="77777777" w:rsidR="00FA56DB" w:rsidRPr="006D79E1" w:rsidRDefault="00FA56DB" w:rsidP="00FA56DB">
      <w:pPr>
        <w:ind w:left="7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6D79E1">
        <w:rPr>
          <w:rFonts w:ascii="Arial" w:hAnsi="Arial" w:cs="Arial"/>
          <w:i/>
          <w:sz w:val="20"/>
          <w:szCs w:val="20"/>
          <w:lang w:eastAsia="en-GB"/>
        </w:rPr>
        <w:t xml:space="preserve">To support the </w:t>
      </w:r>
      <w:proofErr w:type="gramStart"/>
      <w:r w:rsidRPr="006D79E1">
        <w:rPr>
          <w:rFonts w:ascii="Arial" w:hAnsi="Arial" w:cs="Arial"/>
          <w:i/>
          <w:sz w:val="20"/>
          <w:szCs w:val="20"/>
          <w:lang w:eastAsia="en-GB"/>
        </w:rPr>
        <w:t>point</w:t>
      </w:r>
      <w:proofErr w:type="gramEnd"/>
      <w:r w:rsidRPr="006D79E1">
        <w:rPr>
          <w:rFonts w:ascii="Arial" w:hAnsi="Arial" w:cs="Arial"/>
          <w:i/>
          <w:sz w:val="20"/>
          <w:szCs w:val="20"/>
          <w:lang w:eastAsia="en-GB"/>
        </w:rPr>
        <w:t xml:space="preserve"> it may also be useful to view MHCLG guidance, where councils such as Oakthorpe '</w:t>
      </w:r>
      <w:r w:rsidRPr="006D79E1">
        <w:rPr>
          <w:rFonts w:ascii="Arial" w:hAnsi="Arial" w:cs="Arial"/>
          <w:i/>
          <w:iCs/>
          <w:sz w:val="20"/>
          <w:szCs w:val="20"/>
          <w:lang w:eastAsia="en-GB"/>
        </w:rPr>
        <w:t>...are still legally required to publish their accounts electronically and make their meeting agendas, minutes and associated documents publicly available as well as provide a register of their councillors' interests</w:t>
      </w:r>
      <w:r w:rsidRPr="006D79E1">
        <w:rPr>
          <w:rFonts w:ascii="Arial" w:hAnsi="Arial" w:cs="Arial"/>
          <w:i/>
          <w:sz w:val="20"/>
          <w:szCs w:val="20"/>
          <w:lang w:eastAsia="en-GB"/>
        </w:rPr>
        <w:t xml:space="preserve">.'  </w:t>
      </w:r>
      <w:r w:rsidRPr="006D79E1">
        <w:rPr>
          <w:rFonts w:ascii="Arial" w:hAnsi="Arial" w:cs="Arial"/>
          <w:i/>
          <w:sz w:val="20"/>
          <w:szCs w:val="20"/>
          <w:lang w:eastAsia="en-GB"/>
        </w:rPr>
        <w:br/>
      </w:r>
      <w:r w:rsidRPr="006D79E1">
        <w:rPr>
          <w:rFonts w:ascii="Arial" w:hAnsi="Arial" w:cs="Arial"/>
          <w:i/>
          <w:sz w:val="20"/>
          <w:szCs w:val="20"/>
          <w:lang w:eastAsia="en-GB"/>
        </w:rPr>
        <w:br/>
        <w:t>Further details are provided in the Open and Accountable Local Governmen</w:t>
      </w:r>
      <w:r w:rsidR="00183324" w:rsidRPr="006D79E1">
        <w:rPr>
          <w:rFonts w:ascii="Arial" w:hAnsi="Arial" w:cs="Arial"/>
          <w:i/>
          <w:sz w:val="20"/>
          <w:szCs w:val="20"/>
          <w:lang w:eastAsia="en-GB"/>
        </w:rPr>
        <w:t>t; Plain English Guide:</w:t>
      </w:r>
      <w:r w:rsidRPr="006D79E1">
        <w:rPr>
          <w:rFonts w:ascii="Arial" w:hAnsi="Arial" w:cs="Arial"/>
          <w:i/>
          <w:sz w:val="20"/>
          <w:szCs w:val="20"/>
          <w:lang w:eastAsia="en-GB"/>
        </w:rPr>
        <w:br/>
      </w:r>
      <w:r w:rsidRPr="006D79E1">
        <w:rPr>
          <w:rFonts w:ascii="Arial" w:hAnsi="Arial" w:cs="Arial"/>
          <w:i/>
          <w:sz w:val="20"/>
          <w:szCs w:val="20"/>
          <w:lang w:eastAsia="en-GB"/>
        </w:rPr>
        <w:br/>
      </w:r>
      <w:hyperlink r:id="rId5" w:history="1">
        <w:r w:rsidRPr="006D79E1">
          <w:rPr>
            <w:rStyle w:val="Hyperlink"/>
            <w:rFonts w:ascii="Arial" w:hAnsi="Arial" w:cs="Arial"/>
            <w:i/>
            <w:sz w:val="20"/>
            <w:szCs w:val="20"/>
            <w:lang w:eastAsia="en-GB"/>
          </w:rPr>
          <w:t>https://www.gov.uk/government/publications/open-and-accountable-local-government-plain-english-guide</w:t>
        </w:r>
      </w:hyperlink>
      <w:r w:rsidRPr="006D79E1">
        <w:rPr>
          <w:rFonts w:ascii="Arial" w:hAnsi="Arial" w:cs="Arial"/>
          <w:i/>
          <w:sz w:val="20"/>
          <w:szCs w:val="20"/>
          <w:lang w:eastAsia="en-GB"/>
        </w:rPr>
        <w:br/>
      </w:r>
      <w:r w:rsidRPr="006D79E1">
        <w:rPr>
          <w:rFonts w:ascii="Arial" w:hAnsi="Arial" w:cs="Arial"/>
          <w:i/>
          <w:sz w:val="20"/>
          <w:szCs w:val="20"/>
          <w:lang w:eastAsia="en-GB"/>
        </w:rPr>
        <w:br/>
        <w:t xml:space="preserve">that underpins the Openness of Public Bodies Regs 2014.  In MHCLG's opinion, </w:t>
      </w:r>
      <w:r w:rsidRPr="006D79E1">
        <w:rPr>
          <w:rFonts w:ascii="Arial" w:hAnsi="Arial" w:cs="Arial"/>
          <w:i/>
          <w:iCs/>
          <w:sz w:val="20"/>
          <w:szCs w:val="20"/>
          <w:lang w:eastAsia="en-GB"/>
        </w:rPr>
        <w:t>'taking the small step to comply with the council's transparency requirements is the sensible way to meet the requirements of the 'Openness' Regs.'. </w:t>
      </w:r>
    </w:p>
    <w:p w14:paraId="338C293F" w14:textId="77777777" w:rsidR="00FA56DB" w:rsidRPr="006D79E1" w:rsidRDefault="00FA56DB" w:rsidP="00FA56DB">
      <w:pPr>
        <w:ind w:left="7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6D79E1">
        <w:rPr>
          <w:rFonts w:ascii="Arial" w:hAnsi="Arial" w:cs="Arial"/>
          <w:i/>
          <w:sz w:val="20"/>
          <w:szCs w:val="20"/>
          <w:lang w:eastAsia="en-GB"/>
        </w:rPr>
        <w:t> Apologies if I have mislead you and I have noted for myself in the future to ensure this is detailed more as a recommendation for transparency purposes as opposed to a mandatory point’</w:t>
      </w:r>
    </w:p>
    <w:p w14:paraId="231732E0" w14:textId="77777777" w:rsidR="00183324" w:rsidRPr="006D79E1" w:rsidRDefault="00542837" w:rsidP="00FA56D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6D79E1">
        <w:rPr>
          <w:rFonts w:ascii="Arial" w:hAnsi="Arial" w:cs="Arial"/>
          <w:sz w:val="20"/>
          <w:szCs w:val="20"/>
        </w:rPr>
        <w:t xml:space="preserve">As the </w:t>
      </w:r>
      <w:r w:rsidR="00183324" w:rsidRPr="006D79E1">
        <w:rPr>
          <w:rFonts w:ascii="Arial" w:hAnsi="Arial" w:cs="Arial"/>
          <w:sz w:val="20"/>
          <w:szCs w:val="20"/>
        </w:rPr>
        <w:t>council does comply with the MHCLG guidance, particularly in regard to publishing all its payments, it appears that to further publish payments over £500</w:t>
      </w:r>
      <w:r w:rsidR="00CA2826">
        <w:rPr>
          <w:rFonts w:ascii="Arial" w:hAnsi="Arial" w:cs="Arial"/>
          <w:sz w:val="20"/>
          <w:szCs w:val="20"/>
        </w:rPr>
        <w:t xml:space="preserve"> </w:t>
      </w:r>
      <w:r w:rsidR="00183324" w:rsidRPr="006D79E1">
        <w:rPr>
          <w:rFonts w:ascii="Arial" w:hAnsi="Arial" w:cs="Arial"/>
          <w:sz w:val="20"/>
          <w:szCs w:val="20"/>
        </w:rPr>
        <w:t>would be unnecessary duplication.</w:t>
      </w:r>
    </w:p>
    <w:p w14:paraId="4C077ECF" w14:textId="77777777" w:rsidR="00FA56DB" w:rsidRPr="006D79E1" w:rsidRDefault="00FA56DB" w:rsidP="0018332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698B752" w14:textId="77777777" w:rsidR="00FA56DB" w:rsidRPr="006D79E1" w:rsidRDefault="00183324" w:rsidP="00183324">
      <w:pPr>
        <w:pStyle w:val="NoSpacing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D79E1">
        <w:rPr>
          <w:rFonts w:ascii="Arial" w:hAnsi="Arial" w:cs="Arial"/>
          <w:b/>
          <w:sz w:val="20"/>
          <w:szCs w:val="20"/>
        </w:rPr>
        <w:t>Members’ instructions are required</w:t>
      </w:r>
    </w:p>
    <w:p w14:paraId="3BBDA2C0" w14:textId="77777777" w:rsidR="00FA56DB" w:rsidRPr="006D79E1" w:rsidRDefault="00FA56DB" w:rsidP="00FA56DB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519710B" w14:textId="77777777" w:rsidR="00A07C89" w:rsidRPr="006D79E1" w:rsidRDefault="00A07C89" w:rsidP="006D79E1">
      <w:pPr>
        <w:pStyle w:val="NoSpacing"/>
        <w:numPr>
          <w:ilvl w:val="2"/>
          <w:numId w:val="4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6D79E1">
        <w:rPr>
          <w:rFonts w:ascii="Arial" w:hAnsi="Arial" w:cs="Arial"/>
          <w:b/>
          <w:i/>
          <w:sz w:val="20"/>
          <w:szCs w:val="20"/>
        </w:rPr>
        <w:t xml:space="preserve">Suggest the Council may wish to display </w:t>
      </w:r>
      <w:r w:rsidR="00613109" w:rsidRPr="006D79E1">
        <w:rPr>
          <w:rFonts w:ascii="Arial" w:hAnsi="Arial" w:cs="Arial"/>
          <w:b/>
          <w:i/>
          <w:sz w:val="20"/>
          <w:szCs w:val="20"/>
        </w:rPr>
        <w:t>bank balances and payments list</w:t>
      </w:r>
      <w:r w:rsidRPr="006D79E1">
        <w:rPr>
          <w:rFonts w:ascii="Arial" w:hAnsi="Arial" w:cs="Arial"/>
          <w:b/>
          <w:i/>
          <w:sz w:val="20"/>
          <w:szCs w:val="20"/>
        </w:rPr>
        <w:t xml:space="preserve"> quarterly to comply with transparency requirements.</w:t>
      </w:r>
    </w:p>
    <w:p w14:paraId="6C12B645" w14:textId="77777777" w:rsidR="00613109" w:rsidRPr="006D79E1" w:rsidRDefault="00613109" w:rsidP="00FA56DB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24E757E6" w14:textId="77777777" w:rsidR="00613109" w:rsidRPr="006D79E1" w:rsidRDefault="00613109" w:rsidP="00FA56D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6D79E1">
        <w:rPr>
          <w:rFonts w:ascii="Arial" w:hAnsi="Arial" w:cs="Arial"/>
          <w:sz w:val="20"/>
          <w:szCs w:val="20"/>
        </w:rPr>
        <w:t xml:space="preserve">A bank </w:t>
      </w:r>
      <w:r w:rsidR="008139E0" w:rsidRPr="006D79E1">
        <w:rPr>
          <w:rFonts w:ascii="Arial" w:hAnsi="Arial" w:cs="Arial"/>
          <w:sz w:val="20"/>
          <w:szCs w:val="20"/>
        </w:rPr>
        <w:t>reconciliation</w:t>
      </w:r>
      <w:r w:rsidRPr="006D79E1">
        <w:rPr>
          <w:rFonts w:ascii="Arial" w:hAnsi="Arial" w:cs="Arial"/>
          <w:sz w:val="20"/>
          <w:szCs w:val="20"/>
        </w:rPr>
        <w:t xml:space="preserve"> statement and payments list is now published with every Council Meeting agenda and on the Council’s website</w:t>
      </w:r>
    </w:p>
    <w:p w14:paraId="5A23DC82" w14:textId="77777777" w:rsidR="00613109" w:rsidRPr="006D79E1" w:rsidRDefault="00613109" w:rsidP="00FA56D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2CCF4BC8" w14:textId="77777777" w:rsidR="00A07C89" w:rsidRPr="006D79E1" w:rsidRDefault="00A07C89" w:rsidP="006D79E1">
      <w:pPr>
        <w:pStyle w:val="NoSpacing"/>
        <w:numPr>
          <w:ilvl w:val="2"/>
          <w:numId w:val="4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6D79E1">
        <w:rPr>
          <w:rFonts w:ascii="Arial" w:hAnsi="Arial" w:cs="Arial"/>
          <w:b/>
          <w:i/>
          <w:sz w:val="20"/>
          <w:szCs w:val="20"/>
        </w:rPr>
        <w:t>I strongly recommend the Council review their payment policy and introduce a second tier of approval leaving the clerk to load the BACS payments but another person (Chair / Vice Chair) to approve.</w:t>
      </w:r>
    </w:p>
    <w:p w14:paraId="279B085B" w14:textId="77777777" w:rsidR="00613109" w:rsidRPr="006D79E1" w:rsidRDefault="00613109" w:rsidP="00FA56DB">
      <w:pPr>
        <w:pStyle w:val="NoSpacing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019C5697" w14:textId="77777777" w:rsidR="008139E0" w:rsidRPr="006D79E1" w:rsidRDefault="00613109" w:rsidP="00FA56D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6D79E1">
        <w:rPr>
          <w:rFonts w:ascii="Arial" w:hAnsi="Arial" w:cs="Arial"/>
          <w:sz w:val="20"/>
          <w:szCs w:val="20"/>
        </w:rPr>
        <w:lastRenderedPageBreak/>
        <w:t>Enquiries have been made with the bank and the facility for a second tier approval is currently not available with HSBC.  Unity T</w:t>
      </w:r>
      <w:r w:rsidR="00E90A40">
        <w:rPr>
          <w:rFonts w:ascii="Arial" w:hAnsi="Arial" w:cs="Arial"/>
          <w:sz w:val="20"/>
          <w:szCs w:val="20"/>
        </w:rPr>
        <w:t>rust bank do provide</w:t>
      </w:r>
      <w:r w:rsidRPr="006D79E1">
        <w:rPr>
          <w:rFonts w:ascii="Arial" w:hAnsi="Arial" w:cs="Arial"/>
          <w:sz w:val="20"/>
          <w:szCs w:val="20"/>
        </w:rPr>
        <w:t xml:space="preserve"> this facility</w:t>
      </w:r>
      <w:r w:rsidR="008139E0" w:rsidRPr="006D79E1">
        <w:rPr>
          <w:rFonts w:ascii="Arial" w:hAnsi="Arial" w:cs="Arial"/>
          <w:sz w:val="20"/>
          <w:szCs w:val="20"/>
        </w:rPr>
        <w:t xml:space="preserve"> but they do charge for banking and currently have no </w:t>
      </w:r>
      <w:r w:rsidR="009377F9" w:rsidRPr="006D79E1">
        <w:rPr>
          <w:rFonts w:ascii="Arial" w:hAnsi="Arial" w:cs="Arial"/>
          <w:sz w:val="20"/>
          <w:szCs w:val="20"/>
        </w:rPr>
        <w:t>investment</w:t>
      </w:r>
      <w:r w:rsidR="008139E0" w:rsidRPr="006D79E1">
        <w:rPr>
          <w:rFonts w:ascii="Arial" w:hAnsi="Arial" w:cs="Arial"/>
          <w:sz w:val="20"/>
          <w:szCs w:val="20"/>
        </w:rPr>
        <w:t xml:space="preserve"> </w:t>
      </w:r>
      <w:r w:rsidR="009377F9" w:rsidRPr="006D79E1">
        <w:rPr>
          <w:rFonts w:ascii="Arial" w:hAnsi="Arial" w:cs="Arial"/>
          <w:sz w:val="20"/>
          <w:szCs w:val="20"/>
        </w:rPr>
        <w:t>facilities</w:t>
      </w:r>
      <w:r w:rsidR="00183324" w:rsidRPr="006D79E1">
        <w:rPr>
          <w:rFonts w:ascii="Arial" w:hAnsi="Arial" w:cs="Arial"/>
          <w:sz w:val="20"/>
          <w:szCs w:val="20"/>
        </w:rPr>
        <w:t>.</w:t>
      </w:r>
      <w:r w:rsidR="008139E0" w:rsidRPr="006D79E1">
        <w:rPr>
          <w:rFonts w:ascii="Arial" w:hAnsi="Arial" w:cs="Arial"/>
          <w:sz w:val="20"/>
          <w:szCs w:val="20"/>
        </w:rPr>
        <w:t xml:space="preserve">  If the </w:t>
      </w:r>
      <w:r w:rsidR="009377F9" w:rsidRPr="006D79E1">
        <w:rPr>
          <w:rFonts w:ascii="Arial" w:hAnsi="Arial" w:cs="Arial"/>
          <w:sz w:val="20"/>
          <w:szCs w:val="20"/>
        </w:rPr>
        <w:t>Council chose</w:t>
      </w:r>
      <w:r w:rsidR="008139E0" w:rsidRPr="006D79E1">
        <w:rPr>
          <w:rFonts w:ascii="Arial" w:hAnsi="Arial" w:cs="Arial"/>
          <w:sz w:val="20"/>
          <w:szCs w:val="20"/>
        </w:rPr>
        <w:t xml:space="preserve"> to move their banking to Unity Trust I </w:t>
      </w:r>
      <w:r w:rsidR="009377F9" w:rsidRPr="006D79E1">
        <w:rPr>
          <w:rFonts w:ascii="Arial" w:hAnsi="Arial" w:cs="Arial"/>
          <w:sz w:val="20"/>
          <w:szCs w:val="20"/>
        </w:rPr>
        <w:t>estimate</w:t>
      </w:r>
      <w:r w:rsidR="008139E0" w:rsidRPr="006D79E1">
        <w:rPr>
          <w:rFonts w:ascii="Arial" w:hAnsi="Arial" w:cs="Arial"/>
          <w:sz w:val="20"/>
          <w:szCs w:val="20"/>
        </w:rPr>
        <w:t xml:space="preserve"> charges would be in the region of £120 per annum.  There is the option to implement a revised syste</w:t>
      </w:r>
      <w:r w:rsidR="00E90A40">
        <w:rPr>
          <w:rFonts w:ascii="Arial" w:hAnsi="Arial" w:cs="Arial"/>
          <w:sz w:val="20"/>
          <w:szCs w:val="20"/>
        </w:rPr>
        <w:t>m of making payments which has been</w:t>
      </w:r>
      <w:r w:rsidR="008139E0" w:rsidRPr="006D79E1">
        <w:rPr>
          <w:rFonts w:ascii="Arial" w:hAnsi="Arial" w:cs="Arial"/>
          <w:sz w:val="20"/>
          <w:szCs w:val="20"/>
        </w:rPr>
        <w:t xml:space="preserve"> be incorporated into the review of financial regulations and standing orders.  This would involve an annual review of regular, statutory and contractual </w:t>
      </w:r>
      <w:r w:rsidR="009377F9" w:rsidRPr="006D79E1">
        <w:rPr>
          <w:rFonts w:ascii="Arial" w:hAnsi="Arial" w:cs="Arial"/>
          <w:sz w:val="20"/>
          <w:szCs w:val="20"/>
        </w:rPr>
        <w:t>payments</w:t>
      </w:r>
      <w:r w:rsidR="008139E0" w:rsidRPr="006D79E1">
        <w:rPr>
          <w:rFonts w:ascii="Arial" w:hAnsi="Arial" w:cs="Arial"/>
          <w:sz w:val="20"/>
          <w:szCs w:val="20"/>
        </w:rPr>
        <w:t xml:space="preserve"> and the payment of other invoices only taking place once the list has been approved at each Council meeting.</w:t>
      </w:r>
    </w:p>
    <w:p w14:paraId="65B295ED" w14:textId="77777777" w:rsidR="008139E0" w:rsidRPr="006D79E1" w:rsidRDefault="008139E0" w:rsidP="00FA56DB">
      <w:pPr>
        <w:pStyle w:val="NoSpacing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F2E9259" w14:textId="77777777" w:rsidR="00613109" w:rsidRPr="006D79E1" w:rsidRDefault="00183324" w:rsidP="00FA56DB">
      <w:pPr>
        <w:pStyle w:val="NoSpacing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D79E1">
        <w:rPr>
          <w:rFonts w:ascii="Arial" w:hAnsi="Arial" w:cs="Arial"/>
          <w:b/>
          <w:sz w:val="20"/>
          <w:szCs w:val="20"/>
        </w:rPr>
        <w:t>Members’</w:t>
      </w:r>
      <w:r w:rsidR="008139E0" w:rsidRPr="006D79E1">
        <w:rPr>
          <w:rFonts w:ascii="Arial" w:hAnsi="Arial" w:cs="Arial"/>
          <w:b/>
          <w:sz w:val="20"/>
          <w:szCs w:val="20"/>
        </w:rPr>
        <w:t xml:space="preserve"> instructions are required</w:t>
      </w:r>
    </w:p>
    <w:p w14:paraId="08B118D5" w14:textId="77777777" w:rsidR="00613109" w:rsidRPr="006D79E1" w:rsidRDefault="00613109" w:rsidP="00FA56D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D125536" w14:textId="77777777" w:rsidR="00A07C89" w:rsidRPr="006D79E1" w:rsidRDefault="00A07C89" w:rsidP="006D79E1">
      <w:pPr>
        <w:pStyle w:val="NoSpacing"/>
        <w:numPr>
          <w:ilvl w:val="2"/>
          <w:numId w:val="4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6D79E1">
        <w:rPr>
          <w:rFonts w:ascii="Arial" w:hAnsi="Arial" w:cs="Arial"/>
          <w:b/>
          <w:i/>
          <w:sz w:val="20"/>
          <w:szCs w:val="20"/>
        </w:rPr>
        <w:t>Cash receipts system is currently under review and I recommend a more robust process and audit trail be adopted.</w:t>
      </w:r>
    </w:p>
    <w:p w14:paraId="135BA414" w14:textId="77777777" w:rsidR="008139E0" w:rsidRPr="006D79E1" w:rsidRDefault="008139E0" w:rsidP="00FA56DB">
      <w:pPr>
        <w:pStyle w:val="NoSpacing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3DB2543B" w14:textId="77777777" w:rsidR="008139E0" w:rsidRPr="006D79E1" w:rsidRDefault="008139E0" w:rsidP="00FA56D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6D79E1">
        <w:rPr>
          <w:rFonts w:ascii="Arial" w:hAnsi="Arial" w:cs="Arial"/>
          <w:sz w:val="20"/>
          <w:szCs w:val="20"/>
        </w:rPr>
        <w:t>These systems will be reviewed by the vice chair and clerk as soon as circumstances permit and a report of any actions taken or decisions required will be made to Council.</w:t>
      </w:r>
    </w:p>
    <w:p w14:paraId="7D56216A" w14:textId="77777777" w:rsidR="008139E0" w:rsidRPr="006D79E1" w:rsidRDefault="008139E0" w:rsidP="00FA56D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6C4CD25F" w14:textId="77777777" w:rsidR="00A07C89" w:rsidRPr="006D79E1" w:rsidRDefault="00A07C89" w:rsidP="006D79E1">
      <w:pPr>
        <w:pStyle w:val="NoSpacing"/>
        <w:numPr>
          <w:ilvl w:val="2"/>
          <w:numId w:val="4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6D79E1">
        <w:rPr>
          <w:rFonts w:ascii="Arial" w:hAnsi="Arial" w:cs="Arial"/>
          <w:b/>
          <w:i/>
          <w:sz w:val="20"/>
          <w:szCs w:val="20"/>
        </w:rPr>
        <w:t xml:space="preserve">Display the Internal Audit Report 2019 </w:t>
      </w:r>
    </w:p>
    <w:p w14:paraId="5A2F71E2" w14:textId="77777777" w:rsidR="009377F9" w:rsidRPr="006D79E1" w:rsidRDefault="009377F9" w:rsidP="00FA56DB">
      <w:pPr>
        <w:pStyle w:val="NoSpacing"/>
        <w:jc w:val="both"/>
        <w:rPr>
          <w:rFonts w:ascii="Arial" w:hAnsi="Arial" w:cs="Arial"/>
          <w:b/>
          <w:i/>
          <w:sz w:val="20"/>
          <w:szCs w:val="20"/>
        </w:rPr>
      </w:pPr>
    </w:p>
    <w:p w14:paraId="6930D02D" w14:textId="77777777" w:rsidR="009377F9" w:rsidRPr="006D79E1" w:rsidRDefault="009377F9" w:rsidP="00FA56D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6D79E1">
        <w:rPr>
          <w:rFonts w:ascii="Arial" w:hAnsi="Arial" w:cs="Arial"/>
          <w:sz w:val="20"/>
          <w:szCs w:val="20"/>
        </w:rPr>
        <w:t>This has been actioned and the report for 2020 has also been displayed on the Council’s website.</w:t>
      </w:r>
    </w:p>
    <w:p w14:paraId="10AF4FD4" w14:textId="77777777" w:rsidR="009377F9" w:rsidRPr="006D79E1" w:rsidRDefault="009377F9" w:rsidP="00FA56D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09626B2" w14:textId="77777777" w:rsidR="00A07C89" w:rsidRPr="006D79E1" w:rsidRDefault="00A07C89" w:rsidP="006D79E1">
      <w:pPr>
        <w:pStyle w:val="NoSpacing"/>
        <w:numPr>
          <w:ilvl w:val="2"/>
          <w:numId w:val="4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6D79E1">
        <w:rPr>
          <w:rFonts w:ascii="Arial" w:hAnsi="Arial" w:cs="Arial"/>
          <w:b/>
          <w:i/>
          <w:sz w:val="20"/>
          <w:szCs w:val="20"/>
        </w:rPr>
        <w:t>Consider computerising Cemetery documents.</w:t>
      </w:r>
    </w:p>
    <w:p w14:paraId="0B575ABA" w14:textId="77777777" w:rsidR="009377F9" w:rsidRPr="006D79E1" w:rsidRDefault="009377F9" w:rsidP="00FA56DB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p w14:paraId="31403FCD" w14:textId="77777777" w:rsidR="009377F9" w:rsidRPr="006D79E1" w:rsidRDefault="009377F9" w:rsidP="00FA56D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6D79E1">
        <w:rPr>
          <w:rFonts w:ascii="Arial" w:hAnsi="Arial" w:cs="Arial"/>
          <w:sz w:val="20"/>
          <w:szCs w:val="20"/>
        </w:rPr>
        <w:t>This is being considered by the Joint Burial Committee and if there is a recommendation to proceed this will be put to both Oakthorpe and Ashby Woulds Councils.</w:t>
      </w:r>
    </w:p>
    <w:p w14:paraId="08DC7816" w14:textId="77777777" w:rsidR="006D79E1" w:rsidRDefault="006D79E1" w:rsidP="00E90A4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0CF7AAF4" w14:textId="77777777" w:rsidR="006D79E1" w:rsidRDefault="006D79E1" w:rsidP="00FA56DB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</w:p>
    <w:p w14:paraId="146606A5" w14:textId="77777777" w:rsidR="006D79E1" w:rsidRPr="00A40E78" w:rsidRDefault="006D79E1" w:rsidP="00FA56DB">
      <w:pPr>
        <w:jc w:val="both"/>
        <w:rPr>
          <w:rFonts w:ascii="Arial" w:hAnsi="Arial" w:cs="Arial"/>
          <w:b/>
        </w:rPr>
      </w:pPr>
      <w:r w:rsidRPr="00A40E78">
        <w:rPr>
          <w:rFonts w:ascii="Arial" w:hAnsi="Arial" w:cs="Arial"/>
          <w:b/>
        </w:rPr>
        <w:t>2.</w:t>
      </w:r>
      <w:r w:rsidRPr="00A40E78">
        <w:rPr>
          <w:rFonts w:ascii="Arial" w:hAnsi="Arial" w:cs="Arial"/>
          <w:b/>
        </w:rPr>
        <w:tab/>
        <w:t>Payments</w:t>
      </w:r>
    </w:p>
    <w:p w14:paraId="29199DAB" w14:textId="77777777" w:rsidR="006D79E1" w:rsidRDefault="006D79E1" w:rsidP="00FA56DB">
      <w:pPr>
        <w:jc w:val="both"/>
        <w:rPr>
          <w:rFonts w:ascii="Arial" w:hAnsi="Arial" w:cs="Arial"/>
          <w:sz w:val="20"/>
          <w:szCs w:val="20"/>
        </w:rPr>
      </w:pPr>
      <w:r w:rsidRPr="006D79E1">
        <w:rPr>
          <w:rFonts w:ascii="Arial" w:hAnsi="Arial" w:cs="Arial"/>
          <w:sz w:val="20"/>
          <w:szCs w:val="20"/>
        </w:rPr>
        <w:t>In order to comply</w:t>
      </w:r>
      <w:r>
        <w:rPr>
          <w:rFonts w:ascii="Arial" w:hAnsi="Arial" w:cs="Arial"/>
          <w:sz w:val="20"/>
          <w:szCs w:val="20"/>
        </w:rPr>
        <w:t xml:space="preserve"> with paragraphs 5.6 and 6.7 of the Council’s Financial Regulations the following</w:t>
      </w:r>
      <w:r w:rsidR="00A40E78">
        <w:rPr>
          <w:rFonts w:ascii="Arial" w:hAnsi="Arial" w:cs="Arial"/>
          <w:sz w:val="20"/>
          <w:szCs w:val="20"/>
        </w:rPr>
        <w:t xml:space="preserve"> due</w:t>
      </w:r>
      <w:r>
        <w:rPr>
          <w:rFonts w:ascii="Arial" w:hAnsi="Arial" w:cs="Arial"/>
          <w:sz w:val="20"/>
          <w:szCs w:val="20"/>
        </w:rPr>
        <w:t xml:space="preserve"> payments </w:t>
      </w:r>
      <w:r w:rsidR="00A40E78">
        <w:rPr>
          <w:rFonts w:ascii="Arial" w:hAnsi="Arial" w:cs="Arial"/>
          <w:sz w:val="20"/>
          <w:szCs w:val="20"/>
        </w:rPr>
        <w:t xml:space="preserve">that arise on a regular basis </w:t>
      </w:r>
      <w:r>
        <w:rPr>
          <w:rFonts w:ascii="Arial" w:hAnsi="Arial" w:cs="Arial"/>
          <w:sz w:val="20"/>
          <w:szCs w:val="20"/>
        </w:rPr>
        <w:t>will be authorised for the year:</w:t>
      </w:r>
    </w:p>
    <w:p w14:paraId="56C265A9" w14:textId="77777777" w:rsidR="00E90A40" w:rsidRDefault="00E90A40" w:rsidP="00FA56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Statutory/Obligation</w:t>
      </w:r>
    </w:p>
    <w:p w14:paraId="7AC2FB9A" w14:textId="77777777" w:rsidR="00E90A40" w:rsidRPr="00E90A40" w:rsidRDefault="00E90A40" w:rsidP="00FA56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Salaries, PAYE, NI and Pension Fund</w:t>
      </w:r>
    </w:p>
    <w:p w14:paraId="253B42C6" w14:textId="77777777" w:rsidR="006D79E1" w:rsidRPr="00A40E78" w:rsidRDefault="006D79E1" w:rsidP="00FA56DB">
      <w:pPr>
        <w:jc w:val="both"/>
        <w:rPr>
          <w:rFonts w:ascii="Arial" w:hAnsi="Arial" w:cs="Arial"/>
          <w:b/>
          <w:sz w:val="20"/>
          <w:szCs w:val="20"/>
        </w:rPr>
      </w:pPr>
      <w:r w:rsidRPr="00A40E78">
        <w:rPr>
          <w:rFonts w:ascii="Arial" w:hAnsi="Arial" w:cs="Arial"/>
          <w:b/>
          <w:sz w:val="20"/>
          <w:szCs w:val="20"/>
        </w:rPr>
        <w:t>Continuing Contracts</w:t>
      </w:r>
    </w:p>
    <w:p w14:paraId="6D7D7B45" w14:textId="77777777" w:rsidR="00A40E78" w:rsidRDefault="00A40E78" w:rsidP="00A40E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Ellis Witham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£2400 (plus insurance costs per employee)</w:t>
      </w:r>
    </w:p>
    <w:p w14:paraId="01EF0200" w14:textId="77777777" w:rsidR="009A5ABA" w:rsidRDefault="00A40E78" w:rsidP="00A40E78">
      <w:pPr>
        <w:spacing w:after="0"/>
        <w:jc w:val="both"/>
      </w:pPr>
      <w:r>
        <w:rPr>
          <w:rFonts w:ascii="Arial" w:hAnsi="Arial" w:cs="Arial"/>
          <w:sz w:val="20"/>
          <w:szCs w:val="20"/>
        </w:rPr>
        <w:t>SDI Garden Services</w:t>
      </w:r>
      <w:r>
        <w:t xml:space="preserve"> </w:t>
      </w:r>
      <w:r>
        <w:tab/>
        <w:t>£3615</w:t>
      </w:r>
    </w:p>
    <w:p w14:paraId="492C7E42" w14:textId="77777777" w:rsidR="00A40E78" w:rsidRDefault="00A40E78" w:rsidP="00A40E78">
      <w:pPr>
        <w:spacing w:after="0"/>
        <w:jc w:val="both"/>
      </w:pPr>
      <w:r>
        <w:t>Richard Evans</w:t>
      </w:r>
      <w:r>
        <w:tab/>
      </w:r>
      <w:r>
        <w:tab/>
        <w:t>£4550</w:t>
      </w:r>
    </w:p>
    <w:p w14:paraId="4AF49606" w14:textId="77777777" w:rsidR="00A40E78" w:rsidRDefault="00A40E78" w:rsidP="00A40E78">
      <w:pPr>
        <w:spacing w:after="0"/>
        <w:jc w:val="both"/>
      </w:pPr>
    </w:p>
    <w:p w14:paraId="242C522D" w14:textId="77777777" w:rsidR="00A40E78" w:rsidRDefault="00A40E78" w:rsidP="00FA56DB">
      <w:pPr>
        <w:jc w:val="both"/>
        <w:rPr>
          <w:b/>
        </w:rPr>
      </w:pPr>
      <w:proofErr w:type="spellStart"/>
      <w:r w:rsidRPr="00A40E78">
        <w:rPr>
          <w:b/>
        </w:rPr>
        <w:t>Licencies</w:t>
      </w:r>
      <w:proofErr w:type="spellEnd"/>
    </w:p>
    <w:p w14:paraId="535954B3" w14:textId="77777777" w:rsidR="00A40E78" w:rsidRDefault="00A40E78" w:rsidP="00A40E78">
      <w:pPr>
        <w:spacing w:after="0"/>
        <w:jc w:val="both"/>
      </w:pPr>
      <w:r>
        <w:t>Licensing Authority – TV Licence</w:t>
      </w:r>
    </w:p>
    <w:p w14:paraId="25133464" w14:textId="77777777" w:rsidR="00A40E78" w:rsidRDefault="00A40E78" w:rsidP="00A40E78">
      <w:pPr>
        <w:spacing w:after="0"/>
        <w:jc w:val="both"/>
      </w:pPr>
      <w:r>
        <w:t>Scribe – Accounting Software</w:t>
      </w:r>
    </w:p>
    <w:p w14:paraId="6CCDA03D" w14:textId="77777777" w:rsidR="00A40E78" w:rsidRDefault="00A40E78" w:rsidP="00A40E78">
      <w:pPr>
        <w:spacing w:after="0"/>
        <w:jc w:val="both"/>
      </w:pPr>
    </w:p>
    <w:p w14:paraId="2789420B" w14:textId="77777777" w:rsidR="00A40E78" w:rsidRDefault="00A40E78" w:rsidP="00FA56DB">
      <w:pPr>
        <w:jc w:val="both"/>
        <w:rPr>
          <w:b/>
        </w:rPr>
      </w:pPr>
      <w:r w:rsidRPr="00A40E78">
        <w:rPr>
          <w:b/>
        </w:rPr>
        <w:t>Utilities</w:t>
      </w:r>
    </w:p>
    <w:p w14:paraId="57B75977" w14:textId="77777777" w:rsidR="00A40E78" w:rsidRDefault="00A40E78" w:rsidP="00FA56DB">
      <w:pPr>
        <w:jc w:val="both"/>
      </w:pPr>
      <w:r>
        <w:t>Water P</w:t>
      </w:r>
      <w:r w:rsidRPr="00A40E78">
        <w:t>lus</w:t>
      </w:r>
    </w:p>
    <w:p w14:paraId="2FF01049" w14:textId="77777777" w:rsidR="00A40E78" w:rsidRDefault="00A40E78" w:rsidP="00FA56DB">
      <w:pPr>
        <w:jc w:val="both"/>
        <w:rPr>
          <w:b/>
        </w:rPr>
      </w:pPr>
      <w:r w:rsidRPr="00A40E78">
        <w:rPr>
          <w:b/>
        </w:rPr>
        <w:t>Direct Debits</w:t>
      </w:r>
    </w:p>
    <w:p w14:paraId="27AD8322" w14:textId="77777777" w:rsidR="00A40E78" w:rsidRDefault="00A40E78" w:rsidP="00A40E78">
      <w:pPr>
        <w:spacing w:after="0"/>
        <w:jc w:val="both"/>
      </w:pPr>
      <w:r>
        <w:t>EON</w:t>
      </w:r>
    </w:p>
    <w:p w14:paraId="468C752F" w14:textId="77777777" w:rsidR="00A40E78" w:rsidRDefault="00A40E78" w:rsidP="00A40E78">
      <w:pPr>
        <w:spacing w:after="0"/>
        <w:jc w:val="both"/>
      </w:pPr>
      <w:proofErr w:type="spellStart"/>
      <w:r>
        <w:t>Plusnet</w:t>
      </w:r>
      <w:proofErr w:type="spellEnd"/>
    </w:p>
    <w:p w14:paraId="15787101" w14:textId="77777777" w:rsidR="00A40E78" w:rsidRDefault="00A40E78" w:rsidP="00A40E78">
      <w:pPr>
        <w:spacing w:after="0"/>
        <w:jc w:val="both"/>
      </w:pPr>
    </w:p>
    <w:p w14:paraId="4894008A" w14:textId="77777777" w:rsidR="009A5ABA" w:rsidRDefault="00A40E78" w:rsidP="00E90A40">
      <w:pPr>
        <w:spacing w:after="0"/>
        <w:jc w:val="both"/>
      </w:pPr>
      <w:r>
        <w:t xml:space="preserve">Any payments made will </w:t>
      </w:r>
      <w:r w:rsidR="00E90A40">
        <w:t>still be reported to the next appropriate meeting of the Council along with remaining invoices requiring approval for payment.</w:t>
      </w:r>
    </w:p>
    <w:p w14:paraId="70E58B6A" w14:textId="77777777" w:rsidR="001B6F0F" w:rsidRDefault="001B6F0F" w:rsidP="00E90A40">
      <w:pPr>
        <w:spacing w:after="0"/>
        <w:jc w:val="both"/>
      </w:pPr>
    </w:p>
    <w:p w14:paraId="3122672E" w14:textId="77777777" w:rsidR="001B6F0F" w:rsidRPr="001B6F0F" w:rsidRDefault="001B6F0F" w:rsidP="00E90A40">
      <w:pPr>
        <w:spacing w:after="0"/>
        <w:jc w:val="both"/>
        <w:rPr>
          <w:b/>
        </w:rPr>
      </w:pPr>
      <w:r w:rsidRPr="001B6F0F">
        <w:rPr>
          <w:b/>
        </w:rPr>
        <w:t>Decision required</w:t>
      </w:r>
    </w:p>
    <w:sectPr w:rsidR="001B6F0F" w:rsidRPr="001B6F0F" w:rsidSect="001B6F0F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6E2"/>
    <w:multiLevelType w:val="hybridMultilevel"/>
    <w:tmpl w:val="8586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D91536"/>
    <w:multiLevelType w:val="multilevel"/>
    <w:tmpl w:val="D4C4E5D0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43C3A3B"/>
    <w:multiLevelType w:val="hybridMultilevel"/>
    <w:tmpl w:val="614AC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F1E72"/>
    <w:multiLevelType w:val="hybridMultilevel"/>
    <w:tmpl w:val="794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89"/>
    <w:rsid w:val="00183324"/>
    <w:rsid w:val="001B6F0F"/>
    <w:rsid w:val="0040118E"/>
    <w:rsid w:val="00542837"/>
    <w:rsid w:val="00613109"/>
    <w:rsid w:val="006D79E1"/>
    <w:rsid w:val="008139E0"/>
    <w:rsid w:val="009377F9"/>
    <w:rsid w:val="009A5ABA"/>
    <w:rsid w:val="00A07C89"/>
    <w:rsid w:val="00A40E78"/>
    <w:rsid w:val="00C76DF7"/>
    <w:rsid w:val="00CA2826"/>
    <w:rsid w:val="00D20756"/>
    <w:rsid w:val="00E90A40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D4CB"/>
  <w15:chartTrackingRefBased/>
  <w15:docId w15:val="{0740EBE3-131E-4A2B-93FD-9F02745A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C8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07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A56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open-and-accountable-local-government-plain-english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Kelly Grove</cp:lastModifiedBy>
  <cp:revision>2</cp:revision>
  <dcterms:created xsi:type="dcterms:W3CDTF">2021-05-12T10:43:00Z</dcterms:created>
  <dcterms:modified xsi:type="dcterms:W3CDTF">2021-05-12T10:43:00Z</dcterms:modified>
</cp:coreProperties>
</file>